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00"/>
        </w:tabs>
        <w:rPr>
          <w:sz w:val="22"/>
        </w:rPr>
      </w:pPr>
      <w:bookmarkStart w:id="0" w:name="_Ref494746248"/>
      <w:r>
        <w:rPr>
          <w:rFonts w:ascii="Arial" w:hAnsi="Arial" w:cs="Arial"/>
          <w:b/>
          <w:sz w:val="22"/>
        </w:rPr>
        <w:t>3GPP TSG RAN WG1 #10</w:t>
      </w:r>
      <w:r>
        <w:rPr>
          <w:rFonts w:hint="eastAsia" w:ascii="Arial" w:hAnsi="Arial" w:cs="Arial"/>
          <w:b/>
          <w:sz w:val="22"/>
        </w:rPr>
        <w:t>7</w:t>
      </w:r>
      <w:r>
        <w:rPr>
          <w:rFonts w:ascii="Arial" w:hAnsi="Arial" w:cs="Arial"/>
          <w:b/>
          <w:sz w:val="22"/>
        </w:rPr>
        <w:t>-e</w:t>
      </w:r>
      <w:r>
        <w:rPr>
          <w:rFonts w:ascii="Arial" w:hAnsi="Arial" w:cs="Arial"/>
          <w:b/>
          <w:sz w:val="22"/>
        </w:rPr>
        <w:tab/>
      </w:r>
      <w:r>
        <w:rPr>
          <w:rFonts w:ascii="Arial" w:hAnsi="Arial" w:cs="Arial"/>
          <w:b/>
          <w:sz w:val="22"/>
        </w:rPr>
        <w:t>R1-21</w:t>
      </w:r>
      <w:r>
        <w:rPr>
          <w:rFonts w:hint="eastAsia" w:ascii="Arial" w:hAnsi="Arial" w:cs="Arial"/>
          <w:b/>
          <w:sz w:val="22"/>
        </w:rPr>
        <w:t>10910</w:t>
      </w:r>
    </w:p>
    <w:p>
      <w:pPr>
        <w:pStyle w:val="38"/>
        <w:tabs>
          <w:tab w:val="right" w:pos="8280"/>
          <w:tab w:val="right" w:pos="9781"/>
        </w:tabs>
        <w:snapToGrid w:val="0"/>
        <w:ind w:right="-57"/>
        <w:rPr>
          <w:rFonts w:eastAsia="MS Mincho" w:cs="Arial"/>
          <w:bCs/>
          <w:sz w:val="28"/>
          <w:lang w:eastAsia="ja-JP"/>
        </w:rPr>
      </w:pPr>
      <w:r>
        <w:rPr>
          <w:rFonts w:eastAsia="MS Mincho" w:cs="Arial"/>
          <w:bCs/>
          <w:sz w:val="22"/>
          <w:szCs w:val="22"/>
          <w:lang w:eastAsia="ja-JP"/>
        </w:rPr>
        <w:t>e-Meeting, November</w:t>
      </w:r>
      <w:r>
        <w:rPr>
          <w:rFonts w:eastAsia="MS Mincho" w:cs="Arial"/>
          <w:bCs/>
          <w:sz w:val="28"/>
          <w:lang w:eastAsia="ja-JP"/>
        </w:rPr>
        <w:t xml:space="preserve"> </w:t>
      </w:r>
      <w:r>
        <w:rPr>
          <w:rFonts w:cs="Arial"/>
          <w:sz w:val="22"/>
          <w:szCs w:val="22"/>
          <w:lang w:eastAsia="ja-JP"/>
        </w:rPr>
        <w:t>11</w:t>
      </w:r>
      <w:r>
        <w:rPr>
          <w:rFonts w:cs="Arial"/>
          <w:sz w:val="22"/>
          <w:szCs w:val="22"/>
          <w:vertAlign w:val="superscript"/>
          <w:lang w:eastAsia="ja-JP"/>
        </w:rPr>
        <w:t>th</w:t>
      </w:r>
      <w:r>
        <w:rPr>
          <w:rFonts w:cs="Arial"/>
          <w:sz w:val="22"/>
          <w:szCs w:val="22"/>
          <w:lang w:eastAsia="ja-JP"/>
        </w:rPr>
        <w:t xml:space="preserve"> – 19</w:t>
      </w:r>
      <w:r>
        <w:rPr>
          <w:rFonts w:cs="Arial"/>
          <w:sz w:val="22"/>
          <w:szCs w:val="22"/>
          <w:vertAlign w:val="superscript"/>
          <w:lang w:eastAsia="ja-JP"/>
        </w:rPr>
        <w:t>th</w:t>
      </w:r>
      <w:r>
        <w:rPr>
          <w:rFonts w:cs="Arial"/>
          <w:sz w:val="22"/>
          <w:szCs w:val="22"/>
          <w:lang w:eastAsia="ja-JP"/>
        </w:rPr>
        <w:t>, 2021</w:t>
      </w:r>
    </w:p>
    <w:p>
      <w:pPr>
        <w:pStyle w:val="37"/>
        <w:jc w:val="both"/>
      </w:pPr>
    </w:p>
    <w:p>
      <w:pPr>
        <w:tabs>
          <w:tab w:val="left" w:pos="1985"/>
        </w:tabs>
        <w:rPr>
          <w:rFonts w:ascii="Arial" w:hAnsi="Arial"/>
          <w:b/>
        </w:rPr>
      </w:pPr>
      <w:r>
        <w:rPr>
          <w:rFonts w:ascii="Arial" w:hAnsi="Arial"/>
          <w:b/>
        </w:rPr>
        <w:t xml:space="preserve">Source: </w:t>
      </w:r>
      <w:r>
        <w:rPr>
          <w:rFonts w:ascii="Arial" w:hAnsi="Arial"/>
          <w:b/>
        </w:rPr>
        <w:tab/>
      </w:r>
      <w:r>
        <w:rPr>
          <w:rFonts w:ascii="Arial" w:hAnsi="Arial"/>
          <w:b/>
        </w:rPr>
        <w:t>ZTE</w:t>
      </w:r>
    </w:p>
    <w:p>
      <w:pPr>
        <w:ind w:left="1988" w:hanging="1988"/>
        <w:rPr>
          <w:rFonts w:ascii="Arial" w:hAnsi="Arial"/>
          <w:b/>
        </w:rPr>
      </w:pPr>
      <w:r>
        <w:rPr>
          <w:rFonts w:ascii="Arial" w:hAnsi="Arial"/>
          <w:b/>
        </w:rPr>
        <w:t xml:space="preserve">Title: </w:t>
      </w:r>
      <w:r>
        <w:rPr>
          <w:rFonts w:ascii="Arial" w:hAnsi="Arial"/>
          <w:b/>
        </w:rPr>
        <w:tab/>
      </w:r>
      <w:r>
        <w:rPr>
          <w:rFonts w:ascii="Arial" w:hAnsi="Arial"/>
          <w:b/>
        </w:rPr>
        <w:t>Discussion on mechanisms to Support Group Scheduling for RRC_CONNECTED UEs</w:t>
      </w:r>
    </w:p>
    <w:p>
      <w:pPr>
        <w:tabs>
          <w:tab w:val="left" w:pos="1985"/>
        </w:tabs>
        <w:rPr>
          <w:rFonts w:ascii="Arial" w:hAnsi="Arial"/>
          <w:b/>
        </w:rPr>
      </w:pPr>
      <w:r>
        <w:rPr>
          <w:rFonts w:ascii="Arial" w:hAnsi="Arial"/>
          <w:b/>
        </w:rPr>
        <w:t>Agenda item:</w:t>
      </w:r>
      <w:r>
        <w:rPr>
          <w:rFonts w:ascii="Arial" w:hAnsi="Arial"/>
          <w:b/>
        </w:rPr>
        <w:tab/>
      </w:r>
      <w:r>
        <w:rPr>
          <w:rFonts w:ascii="Arial" w:hAnsi="Arial"/>
          <w:b/>
        </w:rPr>
        <w:t>8.12.1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bookmarkStart w:id="31" w:name="_GoBack"/>
      <w:bookmarkEnd w:id="31"/>
      <w:r>
        <w:t>Introduction</w:t>
      </w:r>
      <w:bookmarkEnd w:id="0"/>
      <w:bookmarkEnd w:id="2"/>
    </w:p>
    <w:p>
      <w:pPr>
        <w:spacing w:after="180"/>
        <w:rPr>
          <w:rFonts w:ascii="Times New Roman" w:hAnsi="Times New Roman" w:cs="Times New Roman"/>
          <w:sz w:val="20"/>
          <w:szCs w:val="21"/>
          <w:lang w:val="en-GB"/>
        </w:rPr>
      </w:pPr>
      <w:r>
        <w:rPr>
          <w:rFonts w:ascii="Times New Roman" w:hAnsi="Times New Roman" w:cs="Times New Roman"/>
          <w:sz w:val="20"/>
          <w:szCs w:val="21"/>
          <w:lang w:val="en-GB"/>
        </w:rPr>
        <w:t>During RAN#88-e meeting, the revised WI on NR MBS has been approved [1]. One of its objectives is to</w:t>
      </w:r>
      <w:r>
        <w:rPr>
          <w:rFonts w:ascii="Times New Roman" w:hAnsi="Times New Roman" w:cs="Times New Roman"/>
          <w:sz w:val="20"/>
          <w:szCs w:val="21"/>
        </w:rPr>
        <w:t xml:space="preserve"> </w:t>
      </w:r>
      <w:r>
        <w:rPr>
          <w:rFonts w:ascii="Times New Roman" w:hAnsi="Times New Roman" w:cs="Times New Roman"/>
          <w:sz w:val="20"/>
          <w:szCs w:val="21"/>
          <w:lang w:val="en-GB"/>
        </w:rPr>
        <w:t>specify a group scheduling mechanism to allow UEs to receive Broadcast/Multicast service for RRC_CONNECTED UEs.</w:t>
      </w:r>
    </w:p>
    <w:p>
      <w:pPr>
        <w:spacing w:after="180"/>
        <w:rPr>
          <w:rFonts w:ascii="Times New Roman" w:hAnsi="Times New Roman" w:cs="Times New Roman"/>
          <w:sz w:val="20"/>
          <w:szCs w:val="21"/>
          <w:lang w:val="en-GB"/>
        </w:rPr>
      </w:pPr>
      <w:r>
        <w:rPr>
          <w:rFonts w:ascii="Times New Roman" w:hAnsi="Times New Roman" w:cs="Times New Roman"/>
          <w:sz w:val="20"/>
          <w:szCs w:val="21"/>
        </w:rPr>
        <w:t>In RAN1#10</w:t>
      </w:r>
      <w:r>
        <w:rPr>
          <w:rFonts w:hint="eastAsia" w:ascii="Times New Roman" w:hAnsi="Times New Roman" w:cs="Times New Roman"/>
          <w:sz w:val="20"/>
          <w:szCs w:val="21"/>
        </w:rPr>
        <w:t>6b</w:t>
      </w:r>
      <w:r>
        <w:rPr>
          <w:rFonts w:ascii="Times New Roman" w:hAnsi="Times New Roman" w:cs="Times New Roman"/>
          <w:sz w:val="20"/>
          <w:szCs w:val="21"/>
        </w:rPr>
        <w:t xml:space="preserve">-e meeting, some main issues about group scheduling mechanism for MBS transmission were further discussed, and some agreements and </w:t>
      </w:r>
      <w:r>
        <w:rPr>
          <w:rFonts w:hint="eastAsia" w:ascii="Times New Roman" w:hAnsi="Times New Roman" w:cs="Times New Roman"/>
          <w:sz w:val="20"/>
          <w:szCs w:val="21"/>
        </w:rPr>
        <w:t>conclusion</w:t>
      </w:r>
      <w:r>
        <w:rPr>
          <w:rFonts w:ascii="Times New Roman" w:hAnsi="Times New Roman" w:cs="Times New Roman"/>
          <w:sz w:val="20"/>
          <w:szCs w:val="21"/>
        </w:rPr>
        <w:t xml:space="preserve"> were made [2]. </w:t>
      </w:r>
      <w:r>
        <w:rPr>
          <w:rFonts w:ascii="Times New Roman" w:hAnsi="Times New Roman" w:cs="Times New Roman"/>
          <w:sz w:val="20"/>
          <w:szCs w:val="21"/>
          <w:lang w:val="en-GB"/>
        </w:rPr>
        <w:t xml:space="preserve">In this contribution, we focus on </w:t>
      </w:r>
      <w:r>
        <w:rPr>
          <w:rFonts w:hint="eastAsia" w:ascii="Times New Roman" w:hAnsi="Times New Roman" w:cs="Times New Roman"/>
          <w:sz w:val="20"/>
          <w:szCs w:val="21"/>
        </w:rPr>
        <w:t xml:space="preserve">remaining </w:t>
      </w:r>
      <w:r>
        <w:rPr>
          <w:rFonts w:ascii="Times New Roman" w:hAnsi="Times New Roman" w:cs="Times New Roman"/>
          <w:sz w:val="20"/>
          <w:szCs w:val="21"/>
        </w:rPr>
        <w:t xml:space="preserve">details of </w:t>
      </w:r>
      <w:r>
        <w:rPr>
          <w:rFonts w:ascii="Times New Roman" w:hAnsi="Times New Roman" w:cs="Times New Roman"/>
          <w:sz w:val="20"/>
          <w:szCs w:val="21"/>
          <w:lang w:val="en-GB"/>
        </w:rPr>
        <w:t>mechanism to allow UEs</w:t>
      </w:r>
      <w:r>
        <w:rPr>
          <w:rFonts w:ascii="Times New Roman" w:hAnsi="Times New Roman" w:cs="Times New Roman"/>
          <w:sz w:val="20"/>
          <w:szCs w:val="21"/>
        </w:rPr>
        <w:t xml:space="preserve"> in RRC_CONNECTED</w:t>
      </w:r>
      <w:r>
        <w:rPr>
          <w:rFonts w:ascii="Times New Roman" w:hAnsi="Times New Roman" w:cs="Times New Roman"/>
          <w:sz w:val="20"/>
          <w:szCs w:val="21"/>
          <w:lang w:val="en-GB"/>
        </w:rPr>
        <w:t xml:space="preserve"> to receive Broadcast/Multicast service. </w:t>
      </w:r>
    </w:p>
    <w:p>
      <w:pPr>
        <w:pStyle w:val="2"/>
      </w:pPr>
      <w:r>
        <w:rPr>
          <w:rFonts w:hint="eastAsia"/>
          <w:lang w:eastAsia="zh-CN"/>
        </w:rPr>
        <w:t>Common frequency resource</w:t>
      </w:r>
    </w:p>
    <w:p>
      <w:pPr>
        <w:pStyle w:val="3"/>
      </w:pPr>
      <w:r>
        <w:rPr>
          <w:rFonts w:hint="eastAsia"/>
          <w:lang w:val="en-US" w:eastAsia="zh-CN"/>
        </w:rPr>
        <w:t>2.</w:t>
      </w:r>
      <w:r>
        <w:rPr>
          <w:lang w:val="en-US" w:eastAsia="zh-CN"/>
        </w:rPr>
        <w:t>1</w:t>
      </w:r>
      <w:r>
        <w:rPr>
          <w:rFonts w:hint="eastAsia"/>
          <w:lang w:val="en-US" w:eastAsia="zh-CN"/>
        </w:rPr>
        <w:tab/>
      </w:r>
      <w:r>
        <w:rPr>
          <w:rFonts w:hint="eastAsia"/>
        </w:rPr>
        <w:t>Impact on BWP-InactivityTimer</w:t>
      </w:r>
    </w:p>
    <w:p>
      <w:pPr>
        <w:spacing w:after="180"/>
        <w:rPr>
          <w:rFonts w:ascii="Times New Roman" w:hAnsi="Times New Roman" w:cs="Times New Roman"/>
          <w:sz w:val="20"/>
          <w:szCs w:val="20"/>
        </w:rPr>
      </w:pPr>
      <w:r>
        <w:rPr>
          <w:rFonts w:hint="eastAsia" w:ascii="Times New Roman" w:hAnsi="Times New Roman" w:cs="Times New Roman"/>
          <w:sz w:val="20"/>
          <w:szCs w:val="20"/>
        </w:rPr>
        <w:t xml:space="preserve">During RAN1#106-e and RAN1#106b-e meetings, potential impact on </w:t>
      </w:r>
      <w:r>
        <w:rPr>
          <w:rFonts w:hint="eastAsia" w:ascii="Times New Roman" w:hAnsi="Times New Roman" w:cs="Times New Roman"/>
          <w:i/>
          <w:iCs/>
          <w:sz w:val="20"/>
          <w:szCs w:val="20"/>
        </w:rPr>
        <w:t>BWP-InactivityTimer</w:t>
      </w:r>
      <w:r>
        <w:rPr>
          <w:rFonts w:hint="eastAsia" w:ascii="Times New Roman" w:hAnsi="Times New Roman" w:cs="Times New Roman"/>
          <w:sz w:val="20"/>
          <w:szCs w:val="20"/>
        </w:rPr>
        <w:t xml:space="preserve"> by GC-PDCCH monitoring was discussed. The related options proposed by companies are listed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14"/>
              <w:numPr>
                <w:ilvl w:val="255"/>
                <w:numId w:val="0"/>
              </w:numPr>
              <w:spacing w:before="0" w:after="0" w:line="240" w:lineRule="auto"/>
              <w:rPr>
                <w:rFonts w:ascii="Times New Roman" w:hAnsi="Times New Roman" w:cs="Times New Roman"/>
                <w:sz w:val="20"/>
                <w:szCs w:val="20"/>
              </w:rPr>
            </w:pPr>
            <w:r>
              <w:rPr>
                <w:rFonts w:ascii="Times New Roman" w:hAnsi="Times New Roman" w:cs="Times New Roman"/>
                <w:b/>
                <w:sz w:val="20"/>
                <w:szCs w:val="20"/>
                <w:highlight w:val="yellow"/>
              </w:rPr>
              <w:t>[High] Updated Proposal 1-5</w:t>
            </w:r>
            <w:r>
              <w:rPr>
                <w:rFonts w:ascii="Times New Roman" w:hAnsi="Times New Roman" w:cs="Times New Roman"/>
                <w:sz w:val="20"/>
                <w:szCs w:val="20"/>
              </w:rPr>
              <w:t>: If a UE is configured with a CFR in the active DL BWP, for timer-based active DL BWP switching to a default BWP, further study the following options:</w:t>
            </w:r>
          </w:p>
          <w:p>
            <w:pPr>
              <w:pStyle w:val="114"/>
              <w:spacing w:before="0" w:after="0" w:line="240" w:lineRule="auto"/>
              <w:rPr>
                <w:rFonts w:ascii="Times New Roman" w:hAnsi="Times New Roman" w:cs="Times New Roman"/>
                <w:sz w:val="20"/>
                <w:szCs w:val="20"/>
              </w:rPr>
            </w:pPr>
            <w:r>
              <w:rPr>
                <w:rFonts w:ascii="Times New Roman" w:hAnsi="Times New Roman" w:cs="Times New Roman"/>
                <w:sz w:val="20"/>
                <w:szCs w:val="20"/>
              </w:rPr>
              <w:t xml:space="preserve">Option 1: UE also starts or restarts </w:t>
            </w:r>
            <w:r>
              <w:rPr>
                <w:rFonts w:ascii="Times New Roman" w:hAnsi="Times New Roman" w:cs="Times New Roman"/>
                <w:i/>
                <w:sz w:val="20"/>
                <w:szCs w:val="20"/>
              </w:rPr>
              <w:t>BWP-InactivityTimer</w:t>
            </w:r>
            <w:r>
              <w:rPr>
                <w:rFonts w:ascii="Times New Roman" w:hAnsi="Times New Roman" w:cs="Times New Roman"/>
                <w:sz w:val="20"/>
                <w:szCs w:val="20"/>
              </w:rPr>
              <w:t xml:space="preserve"> when it successfully decodes a GC-PDCCH addressed to group-common RNTI (e.g., G-RNTI or G-CS-RNTI).</w:t>
            </w:r>
          </w:p>
          <w:p>
            <w:pPr>
              <w:pStyle w:val="114"/>
              <w:spacing w:before="0" w:after="0" w:line="240" w:lineRule="auto"/>
              <w:rPr>
                <w:rFonts w:ascii="Times New Roman" w:hAnsi="Times New Roman" w:cs="Times New Roman"/>
                <w:sz w:val="20"/>
                <w:szCs w:val="20"/>
              </w:rPr>
            </w:pPr>
            <w:r>
              <w:rPr>
                <w:rFonts w:ascii="Times New Roman" w:hAnsi="Times New Roman" w:cs="Times New Roman"/>
                <w:sz w:val="20"/>
                <w:szCs w:val="20"/>
              </w:rPr>
              <w:t xml:space="preserve">Option 2: Introduce a new </w:t>
            </w:r>
            <w:r>
              <w:rPr>
                <w:rFonts w:ascii="Times New Roman" w:hAnsi="Times New Roman" w:cs="Times New Roman"/>
                <w:i/>
                <w:iCs/>
                <w:sz w:val="20"/>
                <w:szCs w:val="20"/>
              </w:rPr>
              <w:t>MBS-BWP-InactivityTimer</w:t>
            </w:r>
            <w:r>
              <w:rPr>
                <w:rFonts w:ascii="Times New Roman" w:hAnsi="Times New Roman" w:cs="Times New Roman"/>
                <w:sz w:val="20"/>
                <w:szCs w:val="20"/>
              </w:rPr>
              <w:t xml:space="preserve"> for GC-PDCCH receptions.</w:t>
            </w:r>
          </w:p>
          <w:p>
            <w:pPr>
              <w:pStyle w:val="114"/>
              <w:numPr>
                <w:ilvl w:val="0"/>
                <w:numId w:val="10"/>
              </w:numPr>
              <w:spacing w:before="0" w:after="0" w:line="240" w:lineRule="auto"/>
              <w:rPr>
                <w:rFonts w:ascii="Times New Roman" w:hAnsi="Times New Roman" w:cs="Times New Roman" w:eastAsiaTheme="minorEastAsia"/>
                <w:sz w:val="20"/>
                <w:szCs w:val="20"/>
                <w:lang w:val="en-US"/>
              </w:rPr>
            </w:pPr>
            <w:r>
              <w:rPr>
                <w:rFonts w:ascii="Times New Roman" w:hAnsi="Times New Roman" w:eastAsia="宋体" w:cs="Times New Roman"/>
                <w:sz w:val="20"/>
                <w:szCs w:val="20"/>
              </w:rPr>
              <w:t>Note: Other options are not precluded.</w:t>
            </w:r>
          </w:p>
        </w:tc>
      </w:tr>
    </w:tbl>
    <w:p>
      <w:pPr>
        <w:spacing w:after="180"/>
      </w:pPr>
    </w:p>
    <w:p>
      <w:pPr>
        <w:spacing w:after="180"/>
        <w:rPr>
          <w:rFonts w:ascii="Times New Roman" w:hAnsi="Times New Roman" w:cs="Times New Roman"/>
          <w:sz w:val="20"/>
          <w:szCs w:val="20"/>
        </w:rPr>
      </w:pPr>
      <w:r>
        <w:rPr>
          <w:rFonts w:hint="eastAsia" w:ascii="Times New Roman" w:hAnsi="Times New Roman" w:cs="Times New Roman"/>
          <w:sz w:val="20"/>
          <w:szCs w:val="20"/>
        </w:rPr>
        <w:t>Currently, a</w:t>
      </w:r>
      <w:r>
        <w:rPr>
          <w:rFonts w:ascii="Times New Roman" w:hAnsi="Times New Roman" w:cs="Times New Roman"/>
          <w:sz w:val="20"/>
          <w:szCs w:val="20"/>
        </w:rPr>
        <w:t xml:space="preserve"> UE </w:t>
      </w:r>
      <w:r>
        <w:rPr>
          <w:rFonts w:hint="eastAsia" w:ascii="Times New Roman" w:hAnsi="Times New Roman" w:cs="Times New Roman"/>
          <w:sz w:val="20"/>
          <w:szCs w:val="20"/>
        </w:rPr>
        <w:t>will switch</w:t>
      </w:r>
      <w:r>
        <w:rPr>
          <w:rFonts w:ascii="Times New Roman" w:hAnsi="Times New Roman" w:cs="Times New Roman"/>
          <w:sz w:val="20"/>
          <w:szCs w:val="20"/>
        </w:rPr>
        <w:t xml:space="preserve"> the active unicast DL BWP to the default</w:t>
      </w:r>
      <w:r>
        <w:rPr>
          <w:rFonts w:hint="eastAsia" w:ascii="Times New Roman" w:hAnsi="Times New Roman" w:cs="Times New Roman"/>
          <w:sz w:val="20"/>
          <w:szCs w:val="20"/>
        </w:rPr>
        <w:t xml:space="preserve"> </w:t>
      </w:r>
      <w:r>
        <w:rPr>
          <w:rFonts w:ascii="Times New Roman" w:hAnsi="Times New Roman" w:cs="Times New Roman"/>
          <w:sz w:val="20"/>
          <w:szCs w:val="20"/>
        </w:rPr>
        <w:t xml:space="preserve">DL BWP when </w:t>
      </w:r>
      <w:r>
        <w:rPr>
          <w:rFonts w:ascii="Times New Roman" w:hAnsi="Times New Roman" w:cs="Times New Roman"/>
          <w:i/>
          <w:sz w:val="20"/>
          <w:szCs w:val="20"/>
        </w:rPr>
        <w:t xml:space="preserve">BWP-InactivityTimer </w:t>
      </w:r>
      <w:r>
        <w:rPr>
          <w:rFonts w:ascii="Times New Roman" w:hAnsi="Times New Roman" w:cs="Times New Roman"/>
          <w:sz w:val="20"/>
          <w:szCs w:val="20"/>
        </w:rPr>
        <w:t xml:space="preserve">expires, and the </w:t>
      </w:r>
      <w:r>
        <w:rPr>
          <w:rFonts w:ascii="Times New Roman" w:hAnsi="Times New Roman" w:cs="Times New Roman"/>
          <w:i/>
          <w:sz w:val="20"/>
          <w:szCs w:val="20"/>
        </w:rPr>
        <w:t xml:space="preserve">BWP-InactivityTimer </w:t>
      </w:r>
      <w:r>
        <w:rPr>
          <w:rFonts w:ascii="Times New Roman" w:hAnsi="Times New Roman" w:cs="Times New Roman"/>
          <w:sz w:val="20"/>
          <w:szCs w:val="20"/>
        </w:rPr>
        <w:t>is reset upon reception of a DCI format with CRC scrambled by C-RNTI or CS-RNTI</w:t>
      </w:r>
      <w:r>
        <w:rPr>
          <w:rFonts w:hint="eastAsia" w:ascii="Times New Roman" w:hAnsi="Times New Roman" w:cs="Times New Roman"/>
          <w:sz w:val="20"/>
          <w:szCs w:val="20"/>
        </w:rPr>
        <w:t>.</w:t>
      </w:r>
      <w:r>
        <w:rPr>
          <w:rFonts w:ascii="Times New Roman" w:hAnsi="Times New Roman" w:cs="Times New Roman"/>
          <w:sz w:val="20"/>
          <w:szCs w:val="20"/>
        </w:rPr>
        <w:t xml:space="preserve"> </w:t>
      </w:r>
      <w:r>
        <w:rPr>
          <w:rFonts w:hint="eastAsia" w:ascii="Times New Roman" w:hAnsi="Times New Roman" w:cs="Times New Roman"/>
          <w:sz w:val="20"/>
          <w:szCs w:val="20"/>
        </w:rPr>
        <w:t xml:space="preserve">Similarly, for GC-PDCCH with G-RNTI which is also applied to data scheduling, the impact on the </w:t>
      </w:r>
      <w:r>
        <w:rPr>
          <w:rFonts w:hint="eastAsia" w:ascii="Times New Roman" w:hAnsi="Times New Roman" w:cs="Times New Roman"/>
          <w:i/>
          <w:iCs/>
          <w:sz w:val="20"/>
          <w:szCs w:val="20"/>
        </w:rPr>
        <w:t>BWP-InactivityTimer</w:t>
      </w:r>
      <w:r>
        <w:rPr>
          <w:rFonts w:ascii="Times New Roman" w:hAnsi="Times New Roman" w:cs="Times New Roman"/>
          <w:i/>
          <w:iCs/>
          <w:sz w:val="20"/>
          <w:szCs w:val="20"/>
        </w:rPr>
        <w:t xml:space="preserve"> </w:t>
      </w:r>
      <w:r>
        <w:rPr>
          <w:rFonts w:hint="eastAsia" w:ascii="Times New Roman" w:hAnsi="Times New Roman" w:cs="Times New Roman"/>
          <w:sz w:val="20"/>
          <w:szCs w:val="20"/>
        </w:rPr>
        <w:t>should also be considered</w:t>
      </w:r>
      <w:r>
        <w:rPr>
          <w:rFonts w:ascii="Times New Roman" w:hAnsi="Times New Roman" w:cs="Times New Roman"/>
          <w:sz w:val="20"/>
          <w:szCs w:val="20"/>
        </w:rPr>
        <w:t xml:space="preserve">. </w:t>
      </w:r>
    </w:p>
    <w:p>
      <w:pPr>
        <w:spacing w:after="180"/>
        <w:rPr>
          <w:rFonts w:ascii="Times New Roman" w:hAnsi="Times New Roman" w:cs="Times New Roman"/>
          <w:sz w:val="20"/>
          <w:szCs w:val="20"/>
        </w:rPr>
      </w:pPr>
      <w:r>
        <w:rPr>
          <w:rFonts w:hint="eastAsia" w:ascii="Times New Roman" w:hAnsi="Times New Roman" w:cs="Times New Roman"/>
          <w:sz w:val="20"/>
          <w:szCs w:val="20"/>
        </w:rPr>
        <w:t xml:space="preserve">For option 2 as described in [3], a new </w:t>
      </w:r>
      <w:r>
        <w:rPr>
          <w:rFonts w:hint="eastAsia" w:ascii="Times New Roman" w:hAnsi="Times New Roman" w:cs="Times New Roman"/>
          <w:i/>
          <w:iCs/>
          <w:sz w:val="20"/>
          <w:szCs w:val="20"/>
        </w:rPr>
        <w:t>MBS-BWP-InactivityTimer</w:t>
      </w:r>
      <w:r>
        <w:rPr>
          <w:rFonts w:hint="eastAsia" w:ascii="Times New Roman" w:hAnsi="Times New Roman" w:cs="Times New Roman"/>
          <w:sz w:val="20"/>
          <w:szCs w:val="20"/>
        </w:rPr>
        <w:t xml:space="preserve"> can be introduced for GC-PDCCH monitoring. More specifically, if the </w:t>
      </w:r>
      <w:r>
        <w:rPr>
          <w:rFonts w:hint="eastAsia" w:ascii="Times New Roman" w:hAnsi="Times New Roman" w:cs="Times New Roman"/>
          <w:i/>
          <w:iCs/>
          <w:sz w:val="20"/>
          <w:szCs w:val="20"/>
        </w:rPr>
        <w:t>MBS-BWP-Inactivity</w:t>
      </w:r>
      <w:r>
        <w:rPr>
          <w:rFonts w:hint="eastAsia" w:ascii="Times New Roman" w:hAnsi="Times New Roman" w:cs="Times New Roman"/>
          <w:sz w:val="20"/>
          <w:szCs w:val="20"/>
        </w:rPr>
        <w:t>Timer expires, UE will stop monitoring GC-PDCCH or switch to another search space set group for reducing the overhead for GC-PDCCH monitoring. From our point of views, the energy saving effect is limited. In a typical scenario, unicast PDCCH has a higher monitoring density compar</w:t>
      </w:r>
      <w:r>
        <w:rPr>
          <w:rFonts w:ascii="Times New Roman" w:hAnsi="Times New Roman" w:cs="Times New Roman"/>
          <w:sz w:val="20"/>
          <w:szCs w:val="20"/>
        </w:rPr>
        <w:t>ed</w:t>
      </w:r>
      <w:r>
        <w:rPr>
          <w:rFonts w:hint="eastAsia" w:ascii="Times New Roman" w:hAnsi="Times New Roman" w:cs="Times New Roman"/>
          <w:sz w:val="20"/>
          <w:szCs w:val="20"/>
        </w:rPr>
        <w:t xml:space="preserve"> with GC-PDCCH, so the energy saving effect of reducing or disabling GC-PDCCH blind detection only comes from reducing the number of blind detection within the slot, which brings limited energy saving effects. </w:t>
      </w:r>
    </w:p>
    <w:p>
      <w:pPr>
        <w:spacing w:after="180"/>
        <w:rPr>
          <w:rFonts w:ascii="Times New Roman" w:hAnsi="Times New Roman" w:cs="Times New Roman"/>
          <w:i/>
          <w:sz w:val="20"/>
          <w:szCs w:val="20"/>
        </w:rPr>
      </w:pPr>
      <w:r>
        <w:rPr>
          <w:rFonts w:ascii="Times New Roman" w:hAnsi="Times New Roman" w:cs="Times New Roman"/>
          <w:b/>
          <w:i/>
          <w:sz w:val="20"/>
          <w:szCs w:val="20"/>
        </w:rPr>
        <w:t>Observation 1</w:t>
      </w:r>
      <w:r>
        <w:rPr>
          <w:rFonts w:ascii="Times New Roman" w:hAnsi="Times New Roman" w:cs="Times New Roman"/>
          <w:i/>
          <w:sz w:val="20"/>
          <w:szCs w:val="20"/>
        </w:rPr>
        <w:t xml:space="preserve">: </w:t>
      </w:r>
      <w:r>
        <w:rPr>
          <w:rFonts w:hint="eastAsia" w:ascii="Times New Roman" w:hAnsi="Times New Roman" w:cs="Times New Roman"/>
          <w:i/>
          <w:sz w:val="20"/>
          <w:szCs w:val="20"/>
        </w:rPr>
        <w:t xml:space="preserve">the energy saving effect is limited by introducing an independent inactivity timer for GC-PDCCH reception. </w:t>
      </w:r>
    </w:p>
    <w:p>
      <w:pPr>
        <w:spacing w:after="180"/>
        <w:jc w:val="left"/>
        <w:rPr>
          <w:rFonts w:ascii="Times New Roman" w:hAnsi="Times New Roman" w:cs="Times New Roman"/>
          <w:sz w:val="20"/>
          <w:szCs w:val="20"/>
        </w:rPr>
      </w:pPr>
      <w:r>
        <w:rPr>
          <w:rFonts w:hint="eastAsia" w:ascii="Times New Roman" w:hAnsi="Times New Roman" w:cs="Times New Roman"/>
          <w:sz w:val="20"/>
          <w:szCs w:val="20"/>
        </w:rPr>
        <w:t xml:space="preserve">As a more straightforward way, option 1 requires only a few standardization efforts, which is preferred in this later phase. Further, per current mechanism described in [4], SPS transmission for multicast should also be taken into account of </w:t>
      </w:r>
      <w:r>
        <w:rPr>
          <w:rFonts w:hint="eastAsia" w:ascii="Times New Roman" w:hAnsi="Times New Roman" w:cs="Times New Roman"/>
          <w:i/>
          <w:iCs/>
          <w:sz w:val="20"/>
          <w:szCs w:val="20"/>
        </w:rPr>
        <w:t>BWP-InactivityTimer</w:t>
      </w:r>
      <w:r>
        <w:rPr>
          <w:rFonts w:hint="eastAsia" w:ascii="Times New Roman" w:hAnsi="Times New Roman" w:cs="Times New Roman"/>
          <w:sz w:val="20"/>
          <w:szCs w:val="20"/>
        </w:rPr>
        <w:t>. So we have the following proposal.</w:t>
      </w:r>
    </w:p>
    <w:p>
      <w:pPr>
        <w:spacing w:after="180"/>
        <w:rPr>
          <w:rFonts w:ascii="Times New Roman" w:hAnsi="Times New Roman" w:cs="Times New Roman"/>
          <w:i/>
          <w:sz w:val="20"/>
          <w:szCs w:val="20"/>
        </w:rPr>
      </w:pPr>
      <w:bookmarkStart w:id="3" w:name="OLE_LINK18"/>
      <w:r>
        <w:rPr>
          <w:rFonts w:ascii="Times New Roman" w:hAnsi="Times New Roman" w:cs="Times New Roman"/>
          <w:b/>
          <w:i/>
          <w:sz w:val="20"/>
          <w:szCs w:val="20"/>
        </w:rPr>
        <w:t xml:space="preserve">Proposal </w:t>
      </w:r>
      <w:r>
        <w:rPr>
          <w:rFonts w:hint="eastAsia" w:ascii="Times New Roman" w:hAnsi="Times New Roman" w:cs="Times New Roman"/>
          <w:b/>
          <w:i/>
          <w:sz w:val="20"/>
          <w:szCs w:val="20"/>
        </w:rPr>
        <w:t>1</w:t>
      </w:r>
      <w:r>
        <w:rPr>
          <w:rFonts w:ascii="Times New Roman" w:hAnsi="Times New Roman" w:cs="Times New Roman"/>
          <w:i/>
          <w:sz w:val="20"/>
          <w:szCs w:val="20"/>
        </w:rPr>
        <w:t xml:space="preserve">: </w:t>
      </w:r>
      <w:r>
        <w:rPr>
          <w:rFonts w:hint="eastAsia" w:ascii="Times New Roman" w:hAnsi="Times New Roman" w:cs="Times New Roman"/>
          <w:i/>
          <w:sz w:val="20"/>
          <w:szCs w:val="20"/>
        </w:rPr>
        <w:t>Fo</w:t>
      </w:r>
      <w:r>
        <w:rPr>
          <w:rFonts w:ascii="Times New Roman" w:hAnsi="Times New Roman" w:cs="Times New Roman"/>
          <w:i/>
          <w:sz w:val="20"/>
          <w:szCs w:val="20"/>
        </w:rPr>
        <w:t>r timer-based BWP switching</w:t>
      </w:r>
      <w:r>
        <w:rPr>
          <w:rFonts w:hint="eastAsia" w:ascii="Times New Roman" w:hAnsi="Times New Roman" w:cs="Times New Roman"/>
          <w:i/>
          <w:sz w:val="20"/>
          <w:szCs w:val="20"/>
        </w:rPr>
        <w:t xml:space="preserve">, </w:t>
      </w:r>
      <w:r>
        <w:rPr>
          <w:rFonts w:ascii="Times New Roman" w:hAnsi="Times New Roman" w:cs="Times New Roman"/>
          <w:i/>
          <w:sz w:val="20"/>
          <w:szCs w:val="20"/>
        </w:rPr>
        <w:t xml:space="preserve">UE starts or restarts BWP-InactivityTimer when it successfully decodes a GC-PDCCH addressed to group-common RNTI (e.g., G-RNTI or G-CS-RNTI) on/for the active BWP or when a MAC PDU for multicast is received in a configured downlink assignment. </w:t>
      </w:r>
    </w:p>
    <w:bookmarkEnd w:id="3"/>
    <w:p>
      <w:pPr>
        <w:pStyle w:val="3"/>
      </w:pPr>
      <w:r>
        <w:rPr>
          <w:rFonts w:hint="eastAsia"/>
          <w:lang w:val="en-US" w:eastAsia="zh-CN"/>
        </w:rPr>
        <w:t>2.</w:t>
      </w:r>
      <w:r>
        <w:rPr>
          <w:lang w:val="en-US" w:eastAsia="zh-CN"/>
        </w:rPr>
        <w:t>2</w:t>
      </w:r>
      <w:r>
        <w:rPr>
          <w:rFonts w:hint="eastAsia"/>
          <w:lang w:val="en-US" w:eastAsia="zh-CN"/>
        </w:rPr>
        <w:tab/>
      </w:r>
      <w:r>
        <w:t>CFR associated with initial BWP</w:t>
      </w:r>
    </w:p>
    <w:p>
      <w:pPr>
        <w:spacing w:after="180"/>
        <w:rPr>
          <w:rFonts w:ascii="Times New Roman" w:hAnsi="Times New Roman" w:cs="Times New Roman"/>
          <w:sz w:val="20"/>
          <w:szCs w:val="20"/>
        </w:rPr>
      </w:pPr>
      <w:r>
        <w:rPr>
          <w:rFonts w:ascii="Times New Roman" w:hAnsi="Times New Roman" w:cs="Times New Roman"/>
          <w:sz w:val="20"/>
          <w:szCs w:val="20"/>
        </w:rPr>
        <w:t>During the discussion in RAN1</w:t>
      </w:r>
      <w:r>
        <w:rPr>
          <w:rFonts w:hint="eastAsia" w:ascii="Times New Roman" w:hAnsi="Times New Roman" w:cs="Times New Roman"/>
          <w:sz w:val="20"/>
          <w:szCs w:val="20"/>
        </w:rPr>
        <w:t>#106-</w:t>
      </w:r>
      <w:r>
        <w:rPr>
          <w:rFonts w:ascii="Times New Roman" w:hAnsi="Times New Roman" w:cs="Times New Roman"/>
          <w:sz w:val="20"/>
          <w:szCs w:val="20"/>
        </w:rPr>
        <w:t>e</w:t>
      </w:r>
      <w:r>
        <w:rPr>
          <w:rFonts w:hint="eastAsia" w:ascii="Times New Roman" w:hAnsi="Times New Roman" w:cs="Times New Roman"/>
          <w:sz w:val="20"/>
          <w:szCs w:val="20"/>
        </w:rPr>
        <w:t xml:space="preserve"> </w:t>
      </w:r>
      <w:r>
        <w:rPr>
          <w:rFonts w:ascii="Times New Roman" w:hAnsi="Times New Roman" w:cs="Times New Roman"/>
          <w:sz w:val="20"/>
          <w:szCs w:val="20"/>
        </w:rPr>
        <w:t xml:space="preserve">meeting, the following agreement on CFR were made. Some remaining issues will be discussed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0" w:line="240" w:lineRule="auto"/>
              <w:rPr>
                <w:rFonts w:ascii="Times New Roman" w:hAnsi="Times New Roman" w:cs="Times New Roman"/>
                <w:sz w:val="20"/>
                <w:szCs w:val="20"/>
              </w:rPr>
            </w:pPr>
            <w:r>
              <w:rPr>
                <w:rFonts w:ascii="Times New Roman" w:hAnsi="Times New Roman" w:cs="Times New Roman"/>
                <w:sz w:val="20"/>
                <w:szCs w:val="20"/>
                <w:highlight w:val="green"/>
              </w:rPr>
              <w:t>Agreement:</w:t>
            </w:r>
          </w:p>
          <w:p>
            <w:pPr>
              <w:spacing w:before="0" w:line="240" w:lineRule="auto"/>
              <w:rPr>
                <w:rFonts w:ascii="Times New Roman" w:hAnsi="Times New Roman" w:cs="Times New Roman"/>
                <w:sz w:val="20"/>
                <w:szCs w:val="20"/>
              </w:rPr>
            </w:pPr>
            <w:r>
              <w:rPr>
                <w:rFonts w:ascii="Times New Roman" w:hAnsi="Times New Roman" w:cs="Times New Roman"/>
                <w:sz w:val="20"/>
                <w:szCs w:val="20"/>
              </w:rPr>
              <w:t>Confirm the working assumption with the following update:</w:t>
            </w:r>
          </w:p>
          <w:p>
            <w:pPr>
              <w:spacing w:before="0" w:line="240" w:lineRule="auto"/>
              <w:rPr>
                <w:rFonts w:ascii="Times New Roman" w:hAnsi="Times New Roman" w:cs="Times New Roman"/>
                <w:sz w:val="20"/>
                <w:szCs w:val="20"/>
              </w:rPr>
            </w:pPr>
            <w:r>
              <w:rPr>
                <w:rFonts w:ascii="Times New Roman" w:hAnsi="Times New Roman" w:cs="Times New Roman"/>
                <w:sz w:val="20"/>
                <w:szCs w:val="20"/>
              </w:rPr>
              <w:t>Option 2B for CFR associated with UE active BWP other than initial DL BWP is supported at least for multicast of RRC-CONNECTED UEs.</w:t>
            </w:r>
          </w:p>
          <w:p>
            <w:pPr>
              <w:numPr>
                <w:ilvl w:val="0"/>
                <w:numId w:val="10"/>
              </w:numPr>
              <w:spacing w:before="0" w:line="240" w:lineRule="auto"/>
              <w:rPr>
                <w:rFonts w:ascii="Times New Roman" w:hAnsi="Times New Roman" w:cs="Times New Roman"/>
                <w:strike/>
                <w:sz w:val="20"/>
                <w:szCs w:val="20"/>
              </w:rPr>
            </w:pPr>
            <w:r>
              <w:rPr>
                <w:rFonts w:ascii="Times New Roman" w:hAnsi="Times New Roman" w:cs="Times New Roman"/>
                <w:strike/>
                <w:color w:val="FF0000"/>
                <w:sz w:val="20"/>
                <w:szCs w:val="20"/>
              </w:rPr>
              <w:t>FFS: CFR associated with initial BWP</w:t>
            </w:r>
          </w:p>
          <w:p>
            <w:pPr>
              <w:numPr>
                <w:ilvl w:val="0"/>
                <w:numId w:val="10"/>
              </w:numPr>
              <w:spacing w:before="0" w:line="240" w:lineRule="auto"/>
              <w:rPr>
                <w:rFonts w:ascii="Times New Roman" w:hAnsi="Times New Roman" w:cs="Times New Roman"/>
                <w:strike/>
                <w:color w:val="FF0000"/>
                <w:sz w:val="20"/>
                <w:szCs w:val="20"/>
              </w:rPr>
            </w:pPr>
            <w:r>
              <w:rPr>
                <w:rFonts w:ascii="Times New Roman" w:hAnsi="Times New Roman" w:cs="Times New Roman"/>
                <w:strike/>
                <w:color w:val="FF0000"/>
                <w:sz w:val="20"/>
                <w:szCs w:val="20"/>
              </w:rPr>
              <w:t>FFS: CFR larger than initial BWP</w:t>
            </w:r>
          </w:p>
          <w:p>
            <w:pPr>
              <w:spacing w:before="0" w:line="240" w:lineRule="auto"/>
              <w:rPr>
                <w:rFonts w:ascii="Times New Roman" w:hAnsi="Times New Roman" w:cs="Times New Roman"/>
                <w:sz w:val="20"/>
                <w:szCs w:val="20"/>
              </w:rPr>
            </w:pPr>
            <w:r>
              <w:rPr>
                <w:rFonts w:ascii="Times New Roman" w:hAnsi="Times New Roman" w:cs="Times New Roman"/>
                <w:sz w:val="20"/>
                <w:szCs w:val="20"/>
              </w:rPr>
              <w:t>Note: The deleted FFSs can be discussed in another AI.</w:t>
            </w:r>
          </w:p>
          <w:p>
            <w:pPr>
              <w:spacing w:before="0" w:line="240" w:lineRule="auto"/>
              <w:rPr>
                <w:rFonts w:ascii="Times New Roman" w:hAnsi="Times New Roman" w:cs="Times New Roman"/>
                <w:sz w:val="20"/>
                <w:szCs w:val="20"/>
              </w:rPr>
            </w:pPr>
          </w:p>
        </w:tc>
      </w:tr>
    </w:tbl>
    <w:p>
      <w:pPr>
        <w:spacing w:before="120" w:beforeLines="50"/>
        <w:rPr>
          <w:rFonts w:ascii="Times New Roman" w:hAnsi="Times New Roman" w:cs="Times New Roman"/>
          <w:b/>
          <w:bCs/>
          <w:szCs w:val="20"/>
          <w:u w:val="single"/>
        </w:rPr>
      </w:pPr>
    </w:p>
    <w:p>
      <w:pPr>
        <w:spacing w:after="180"/>
        <w:rPr>
          <w:rFonts w:ascii="Times New Roman" w:hAnsi="Times New Roman" w:cs="Times New Roman"/>
          <w:sz w:val="20"/>
          <w:szCs w:val="20"/>
          <w:lang w:val="en-GB"/>
        </w:rPr>
      </w:pPr>
      <w:r>
        <w:rPr>
          <w:rFonts w:ascii="Times New Roman" w:hAnsi="Times New Roman" w:cs="Times New Roman"/>
          <w:sz w:val="20"/>
          <w:szCs w:val="20"/>
        </w:rPr>
        <w:t xml:space="preserve">As also discussed on CFR for broadcast transmission in RRC_IDLE/INACTIVE states, </w:t>
      </w:r>
      <w:r>
        <w:rPr>
          <w:rFonts w:ascii="Times New Roman" w:hAnsi="Times New Roman" w:cs="Times New Roman"/>
          <w:sz w:val="20"/>
          <w:szCs w:val="20"/>
          <w:lang w:val="en-GB"/>
        </w:rPr>
        <w:t xml:space="preserve">if </w:t>
      </w:r>
      <w:r>
        <w:rPr>
          <w:rFonts w:ascii="Times New Roman" w:hAnsi="Times New Roman" w:cs="Times New Roman"/>
          <w:sz w:val="20"/>
          <w:szCs w:val="20"/>
        </w:rPr>
        <w:t xml:space="preserve">broadcast transmission </w:t>
      </w:r>
      <w:r>
        <w:rPr>
          <w:rFonts w:ascii="Times New Roman" w:hAnsi="Times New Roman" w:cs="Times New Roman"/>
          <w:sz w:val="20"/>
          <w:szCs w:val="20"/>
          <w:lang w:val="en-GB"/>
        </w:rPr>
        <w:t>can only use the initial DL BWP defined by CORESET#0, it would be too restrictive. As we know, all the common signals/channels have to be squeezed into this initial DL BWP, which makes it difficult to accommodate common PDCCH/PDSCH for broadcast service</w:t>
      </w:r>
      <w:r>
        <w:rPr>
          <w:rFonts w:ascii="Times New Roman" w:hAnsi="Times New Roman" w:cs="Times New Roman"/>
          <w:sz w:val="20"/>
          <w:szCs w:val="20"/>
        </w:rPr>
        <w:t>s</w:t>
      </w:r>
      <w:r>
        <w:rPr>
          <w:rFonts w:ascii="Times New Roman" w:hAnsi="Times New Roman" w:cs="Times New Roman"/>
          <w:sz w:val="20"/>
          <w:szCs w:val="20"/>
          <w:lang w:val="en-GB"/>
        </w:rPr>
        <w:t xml:space="preserve">. Thus, it is </w:t>
      </w:r>
      <w:r>
        <w:rPr>
          <w:rFonts w:hint="eastAsia" w:ascii="Times New Roman" w:hAnsi="Times New Roman" w:cs="Times New Roman"/>
          <w:sz w:val="20"/>
          <w:szCs w:val="20"/>
        </w:rPr>
        <w:t xml:space="preserve">agreed </w:t>
      </w:r>
      <w:r>
        <w:rPr>
          <w:rFonts w:ascii="Times New Roman" w:hAnsi="Times New Roman" w:cs="Times New Roman"/>
          <w:sz w:val="20"/>
          <w:szCs w:val="20"/>
          <w:lang w:val="en-GB"/>
        </w:rPr>
        <w:t>to configure a common frequency resource that is larger</w:t>
      </w:r>
      <w:r>
        <w:rPr>
          <w:rFonts w:ascii="Times New Roman" w:hAnsi="Times New Roman" w:cs="Times New Roman"/>
          <w:sz w:val="20"/>
          <w:szCs w:val="20"/>
        </w:rPr>
        <w:t xml:space="preserve"> </w:t>
      </w:r>
      <w:r>
        <w:rPr>
          <w:rFonts w:ascii="Times New Roman" w:hAnsi="Times New Roman" w:cs="Times New Roman"/>
          <w:sz w:val="20"/>
          <w:szCs w:val="20"/>
          <w:lang w:val="en-GB"/>
        </w:rPr>
        <w:t>than CORESET#0 for broadcast service</w:t>
      </w:r>
      <w:r>
        <w:rPr>
          <w:rFonts w:ascii="Times New Roman" w:hAnsi="Times New Roman" w:cs="Times New Roman"/>
          <w:sz w:val="20"/>
          <w:szCs w:val="20"/>
        </w:rPr>
        <w:t>s</w:t>
      </w:r>
      <w:r>
        <w:rPr>
          <w:rFonts w:ascii="Times New Roman" w:hAnsi="Times New Roman" w:cs="Times New Roman"/>
          <w:sz w:val="20"/>
          <w:szCs w:val="20"/>
          <w:lang w:val="en-GB"/>
        </w:rPr>
        <w:t xml:space="preserve">. </w:t>
      </w:r>
    </w:p>
    <w:p>
      <w:pPr>
        <w:spacing w:after="180"/>
        <w:rPr>
          <w:rFonts w:ascii="Times New Roman" w:hAnsi="Times New Roman" w:cs="Times New Roman"/>
          <w:sz w:val="20"/>
          <w:szCs w:val="20"/>
        </w:rPr>
      </w:pPr>
      <w:r>
        <w:rPr>
          <w:rFonts w:ascii="Times New Roman" w:hAnsi="Times New Roman" w:cs="Times New Roman"/>
          <w:sz w:val="20"/>
          <w:szCs w:val="20"/>
        </w:rPr>
        <w:t xml:space="preserve">For MBS transmission in RRC_CONNECTED state, the same problem on transmission capacity also exists if CORESET#0 defined initial BWP is activated as the active BWP for a UE. Therefore, it is </w:t>
      </w:r>
      <w:r>
        <w:rPr>
          <w:rFonts w:hint="eastAsia" w:ascii="Times New Roman" w:hAnsi="Times New Roman" w:cs="Times New Roman"/>
          <w:sz w:val="20"/>
          <w:szCs w:val="20"/>
        </w:rPr>
        <w:t xml:space="preserve">also </w:t>
      </w:r>
      <w:r>
        <w:rPr>
          <w:rFonts w:ascii="Times New Roman" w:hAnsi="Times New Roman" w:cs="Times New Roman"/>
          <w:sz w:val="20"/>
          <w:szCs w:val="20"/>
        </w:rPr>
        <w:t xml:space="preserve">reasonable to allow CFR for MBS to be larger than CORESET#0 defined initial BWP in such case. </w:t>
      </w:r>
    </w:p>
    <w:p>
      <w:pPr>
        <w:spacing w:after="180"/>
        <w:rPr>
          <w:rFonts w:ascii="Times New Roman" w:hAnsi="Times New Roman" w:cs="Times New Roman"/>
          <w:sz w:val="20"/>
          <w:szCs w:val="20"/>
        </w:rPr>
      </w:pPr>
      <w:r>
        <w:rPr>
          <w:rFonts w:ascii="Times New Roman" w:hAnsi="Times New Roman" w:cs="Times New Roman"/>
          <w:sz w:val="20"/>
          <w:szCs w:val="20"/>
        </w:rPr>
        <w:t xml:space="preserve">Regarding the specific definition of CFR associated with initial BWP, the similar issue on CFR for broadcast transmission in RRC_IDLE/INACTIVE states has been discussed during the last several meetings. </w:t>
      </w:r>
      <w:bookmarkStart w:id="4" w:name="OLE_LINK10"/>
      <w:r>
        <w:rPr>
          <w:rFonts w:hint="eastAsia" w:ascii="Times New Roman" w:hAnsi="Times New Roman" w:cs="Times New Roman"/>
          <w:sz w:val="20"/>
          <w:szCs w:val="20"/>
        </w:rPr>
        <w:t>As noted in the above agreement, c</w:t>
      </w:r>
      <w:r>
        <w:rPr>
          <w:rFonts w:ascii="Times New Roman" w:hAnsi="Times New Roman" w:cs="Times New Roman"/>
          <w:sz w:val="20"/>
          <w:szCs w:val="20"/>
        </w:rPr>
        <w:t xml:space="preserve">onsidering the consistency of solution design, CFR associated with initial BWP under RRC_CONNECTED state </w:t>
      </w:r>
      <w:r>
        <w:rPr>
          <w:rFonts w:hint="eastAsia" w:ascii="Times New Roman" w:hAnsi="Times New Roman" w:cs="Times New Roman"/>
          <w:sz w:val="20"/>
          <w:szCs w:val="20"/>
        </w:rPr>
        <w:t xml:space="preserve">can follow the design of CFR </w:t>
      </w:r>
      <w:r>
        <w:rPr>
          <w:rFonts w:ascii="Times New Roman" w:hAnsi="Times New Roman" w:cs="Times New Roman"/>
          <w:sz w:val="20"/>
          <w:szCs w:val="20"/>
        </w:rPr>
        <w:t>under RRC_IDLE/INACTIVE states</w:t>
      </w:r>
      <w:bookmarkEnd w:id="4"/>
      <w:r>
        <w:rPr>
          <w:rFonts w:ascii="Times New Roman" w:hAnsi="Times New Roman" w:cs="Times New Roman"/>
          <w:sz w:val="20"/>
          <w:szCs w:val="20"/>
        </w:rPr>
        <w:t xml:space="preserve">. </w:t>
      </w:r>
    </w:p>
    <w:p>
      <w:pPr>
        <w:pStyle w:val="114"/>
        <w:numPr>
          <w:ilvl w:val="0"/>
          <w:numId w:val="0"/>
        </w:numPr>
        <w:spacing w:after="180"/>
        <w:rPr>
          <w:rFonts w:ascii="Times New Roman" w:hAnsi="Times New Roman" w:cs="Times New Roman"/>
          <w:i/>
          <w:iCs/>
          <w:sz w:val="20"/>
          <w:szCs w:val="20"/>
          <w:lang w:val="en-US"/>
        </w:rPr>
      </w:pPr>
      <w:r>
        <w:rPr>
          <w:rFonts w:ascii="Times New Roman" w:hAnsi="Times New Roman" w:cs="Times New Roman"/>
          <w:b/>
          <w:bCs/>
          <w:i/>
          <w:iCs/>
          <w:sz w:val="20"/>
          <w:szCs w:val="20"/>
          <w:lang w:val="en-US"/>
        </w:rPr>
        <w:t xml:space="preserve">Proposal </w:t>
      </w:r>
      <w:r>
        <w:rPr>
          <w:rFonts w:hint="eastAsia" w:ascii="Times New Roman" w:hAnsi="Times New Roman" w:eastAsia="宋体" w:cs="Times New Roman"/>
          <w:b/>
          <w:bCs/>
          <w:i/>
          <w:iCs/>
          <w:sz w:val="20"/>
          <w:szCs w:val="20"/>
          <w:lang w:val="en-US"/>
        </w:rPr>
        <w:t>2</w:t>
      </w:r>
      <w:r>
        <w:rPr>
          <w:rFonts w:ascii="Times New Roman" w:hAnsi="Times New Roman" w:cs="Times New Roman"/>
          <w:b/>
          <w:bCs/>
          <w:i/>
          <w:iCs/>
          <w:sz w:val="20"/>
          <w:szCs w:val="20"/>
        </w:rPr>
        <w:t xml:space="preserve">: </w:t>
      </w:r>
      <w:bookmarkStart w:id="5" w:name="_Hlk68872299"/>
      <w:r>
        <w:rPr>
          <w:rFonts w:ascii="Times New Roman" w:hAnsi="Times New Roman" w:cs="Times New Roman"/>
          <w:i/>
          <w:iCs/>
          <w:sz w:val="20"/>
          <w:szCs w:val="20"/>
        </w:rPr>
        <w:t xml:space="preserve">CFR </w:t>
      </w:r>
      <w:r>
        <w:rPr>
          <w:rFonts w:ascii="Times New Roman" w:hAnsi="Times New Roman" w:cs="Times New Roman"/>
          <w:i/>
          <w:iCs/>
          <w:sz w:val="20"/>
          <w:szCs w:val="20"/>
          <w:lang w:val="en-US"/>
        </w:rPr>
        <w:t xml:space="preserve">can be </w:t>
      </w:r>
      <w:r>
        <w:rPr>
          <w:rFonts w:ascii="Times New Roman" w:hAnsi="Times New Roman" w:cs="Times New Roman"/>
          <w:i/>
          <w:iCs/>
          <w:sz w:val="20"/>
          <w:szCs w:val="20"/>
        </w:rPr>
        <w:t xml:space="preserve">configured </w:t>
      </w:r>
      <w:r>
        <w:rPr>
          <w:rFonts w:ascii="Times New Roman" w:hAnsi="Times New Roman" w:cs="Times New Roman"/>
          <w:i/>
          <w:iCs/>
          <w:sz w:val="20"/>
          <w:szCs w:val="20"/>
          <w:lang w:val="en-US"/>
        </w:rPr>
        <w:t xml:space="preserve">larger than active downlink BWP when the active downlink BWP is the initial BWP defined by CORESET#0. </w:t>
      </w:r>
    </w:p>
    <w:p>
      <w:pPr>
        <w:pStyle w:val="114"/>
        <w:numPr>
          <w:ilvl w:val="0"/>
          <w:numId w:val="11"/>
        </w:numPr>
        <w:rPr>
          <w:rFonts w:ascii="Times New Roman" w:hAnsi="Times New Roman" w:cs="Times New Roman"/>
          <w:i/>
          <w:iCs/>
          <w:sz w:val="20"/>
          <w:szCs w:val="20"/>
          <w:lang w:val="en-US"/>
        </w:rPr>
      </w:pPr>
      <w:bookmarkStart w:id="6" w:name="OLE_LINK17"/>
      <w:r>
        <w:rPr>
          <w:rFonts w:ascii="Times New Roman" w:hAnsi="Times New Roman" w:cs="Times New Roman"/>
          <w:i/>
          <w:iCs/>
          <w:sz w:val="20"/>
          <w:szCs w:val="20"/>
          <w:lang w:val="en-US"/>
        </w:rPr>
        <w:t>Prioritize the corresponding discussion in RRC IDLE/INACTIVE state to strive for a consistent solution for all RRC states</w:t>
      </w:r>
    </w:p>
    <w:bookmarkEnd w:id="5"/>
    <w:bookmarkEnd w:id="6"/>
    <w:p>
      <w:pPr>
        <w:pStyle w:val="3"/>
      </w:pPr>
      <w:r>
        <w:rPr>
          <w:rFonts w:hint="eastAsia"/>
          <w:lang w:val="en-US" w:eastAsia="zh-CN"/>
        </w:rPr>
        <w:t>2.</w:t>
      </w:r>
      <w:r>
        <w:rPr>
          <w:lang w:val="en-US" w:eastAsia="zh-CN"/>
        </w:rPr>
        <w:t>3</w:t>
      </w:r>
      <w:r>
        <w:rPr>
          <w:rFonts w:hint="eastAsia"/>
          <w:lang w:val="en-US" w:eastAsia="zh-CN"/>
        </w:rPr>
        <w:tab/>
      </w:r>
      <w:r>
        <w:rPr>
          <w:rFonts w:hint="eastAsia"/>
        </w:rPr>
        <w:t>Details of CFR configuration</w:t>
      </w:r>
    </w:p>
    <w:p>
      <w:pPr>
        <w:spacing w:after="180"/>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Various parameters should be configured under the CFR for MBS transmission. Some of them may be the same for both unicast and MBS. It is reasonable to share the parameter configuration between unicast and MBS. That is, the parameters configured under the dedicated unicast BWP can be used for MBS transmission if the corresponding parameters are not configured under the CFR. For example, if the frequency range is not configured for the CFR, a UE can assume the MBS is transmitted within the frequency range of its dedicated unicast BWP. </w:t>
      </w:r>
    </w:p>
    <w:p>
      <w:pPr>
        <w:spacing w:after="180"/>
        <w:rPr>
          <w:rFonts w:ascii="Times New Roman" w:hAnsi="Times New Roman" w:cs="Times New Roman"/>
          <w:i/>
          <w:iCs/>
          <w:color w:val="000000" w:themeColor="text1"/>
          <w:sz w:val="20"/>
          <w:szCs w:val="20"/>
          <w14:textFill>
            <w14:solidFill>
              <w14:schemeClr w14:val="tx1"/>
            </w14:solidFill>
          </w14:textFill>
        </w:rPr>
      </w:pPr>
      <w:r>
        <w:rPr>
          <w:rFonts w:ascii="Times New Roman" w:hAnsi="Times New Roman" w:cs="Times New Roman"/>
          <w:b/>
          <w:i/>
          <w:sz w:val="20"/>
          <w:szCs w:val="20"/>
        </w:rPr>
        <w:t xml:space="preserve">Proposal </w:t>
      </w:r>
      <w:r>
        <w:rPr>
          <w:rFonts w:hint="eastAsia" w:ascii="Times New Roman" w:hAnsi="Times New Roman" w:cs="Times New Roman"/>
          <w:b/>
          <w:i/>
          <w:sz w:val="20"/>
          <w:szCs w:val="20"/>
        </w:rPr>
        <w:t>3</w:t>
      </w:r>
      <w:r>
        <w:rPr>
          <w:rFonts w:ascii="Times New Roman" w:hAnsi="Times New Roman" w:cs="Times New Roman"/>
          <w:i/>
          <w:sz w:val="20"/>
          <w:szCs w:val="20"/>
        </w:rPr>
        <w:t xml:space="preserve">: Regarding the CFR configuration, </w:t>
      </w:r>
      <w:r>
        <w:rPr>
          <w:rFonts w:hint="eastAsia" w:ascii="Times New Roman" w:hAnsi="Times New Roman" w:cs="Times New Roman"/>
          <w:i/>
          <w:iCs/>
          <w:color w:val="000000" w:themeColor="text1"/>
          <w:sz w:val="20"/>
          <w:szCs w:val="20"/>
          <w14:textFill>
            <w14:solidFill>
              <w14:schemeClr w14:val="tx1"/>
            </w14:solidFill>
          </w14:textFill>
        </w:rPr>
        <w:t>t</w:t>
      </w:r>
      <w:r>
        <w:rPr>
          <w:rFonts w:ascii="Times New Roman" w:hAnsi="Times New Roman" w:cs="Times New Roman"/>
          <w:i/>
          <w:iCs/>
          <w:color w:val="000000" w:themeColor="text1"/>
          <w:sz w:val="20"/>
          <w:szCs w:val="20"/>
          <w14:textFill>
            <w14:solidFill>
              <w14:schemeClr w14:val="tx1"/>
            </w14:solidFill>
          </w14:textFill>
        </w:rPr>
        <w:t>he parameters configured under the dedicated unicast BWP can be used for MBS transmission if the corresponding parameters are not configured under the CFR.</w:t>
      </w:r>
    </w:p>
    <w:p>
      <w:pPr>
        <w:pStyle w:val="3"/>
        <w:rPr>
          <w:lang w:val="en-US" w:eastAsia="zh-CN"/>
        </w:rPr>
      </w:pPr>
      <w:r>
        <w:rPr>
          <w:rFonts w:hint="eastAsia"/>
          <w:lang w:val="en-US" w:eastAsia="zh-CN"/>
        </w:rPr>
        <w:t>2.4</w:t>
      </w:r>
      <w:r>
        <w:rPr>
          <w:rFonts w:hint="eastAsia"/>
          <w:lang w:val="en-US" w:eastAsia="zh-CN"/>
        </w:rPr>
        <w:tab/>
      </w:r>
      <w:r>
        <w:rPr>
          <w:rFonts w:hint="eastAsia"/>
          <w:lang w:val="en-US" w:eastAsia="zh-CN"/>
        </w:rPr>
        <w:t>Multicast transmission in Scell</w:t>
      </w:r>
    </w:p>
    <w:p>
      <w:pPr>
        <w:spacing w:after="180"/>
        <w:rPr>
          <w:rFonts w:ascii="Times New Roman" w:hAnsi="Times New Roman" w:cs="Times New Roman"/>
          <w:sz w:val="20"/>
          <w:szCs w:val="20"/>
        </w:rPr>
      </w:pPr>
      <w:r>
        <w:rPr>
          <w:rFonts w:ascii="Times New Roman" w:hAnsi="Times New Roman" w:cs="Times New Roman"/>
          <w:color w:val="000000" w:themeColor="text1"/>
          <w:sz w:val="20"/>
          <w:szCs w:val="20"/>
          <w14:textFill>
            <w14:solidFill>
              <w14:schemeClr w14:val="tx1"/>
            </w14:solidFill>
          </w14:textFill>
        </w:rPr>
        <w:t xml:space="preserve">According to the current discussion, it is ambiguous on whether the multicast service can be transmitted over </w:t>
      </w:r>
      <w:r>
        <w:rPr>
          <w:rFonts w:hint="eastAsia" w:ascii="Times New Roman" w:hAnsi="Times New Roman" w:cs="Times New Roman"/>
          <w:color w:val="000000" w:themeColor="text1"/>
          <w:sz w:val="20"/>
          <w:szCs w:val="20"/>
          <w14:textFill>
            <w14:solidFill>
              <w14:schemeClr w14:val="tx1"/>
            </w14:solidFill>
          </w14:textFill>
        </w:rPr>
        <w:t>S</w:t>
      </w:r>
      <w:r>
        <w:rPr>
          <w:rFonts w:ascii="Times New Roman" w:hAnsi="Times New Roman" w:cs="Times New Roman"/>
          <w:color w:val="000000" w:themeColor="text1"/>
          <w:sz w:val="20"/>
          <w:szCs w:val="20"/>
          <w14:textFill>
            <w14:solidFill>
              <w14:schemeClr w14:val="tx1"/>
            </w14:solidFill>
          </w14:textFill>
        </w:rPr>
        <w:t>cell</w:t>
      </w:r>
      <w:r>
        <w:rPr>
          <w:rFonts w:hint="eastAsia" w:ascii="Times New Roman" w:hAnsi="Times New Roman" w:cs="Times New Roman"/>
          <w:color w:val="000000" w:themeColor="text1"/>
          <w:sz w:val="20"/>
          <w:szCs w:val="20"/>
          <w14:textFill>
            <w14:solidFill>
              <w14:schemeClr w14:val="tx1"/>
            </w14:solidFill>
          </w14:textFill>
        </w:rPr>
        <w:t xml:space="preserve"> or not</w:t>
      </w:r>
      <w:r>
        <w:rPr>
          <w:rFonts w:ascii="Times New Roman" w:hAnsi="Times New Roman" w:cs="Times New Roman"/>
          <w:color w:val="000000" w:themeColor="text1"/>
          <w:sz w:val="20"/>
          <w:szCs w:val="20"/>
          <w14:textFill>
            <w14:solidFill>
              <w14:schemeClr w14:val="tx1"/>
            </w14:solidFill>
          </w14:textFill>
        </w:rPr>
        <w:t xml:space="preserve">, </w:t>
      </w:r>
      <w:r>
        <w:rPr>
          <w:rFonts w:hint="eastAsia" w:ascii="Times New Roman" w:hAnsi="Times New Roman" w:cs="Times New Roman"/>
          <w:color w:val="000000" w:themeColor="text1"/>
          <w:sz w:val="20"/>
          <w:szCs w:val="20"/>
          <w14:textFill>
            <w14:solidFill>
              <w14:schemeClr w14:val="tx1"/>
            </w14:solidFill>
          </w14:textFill>
        </w:rPr>
        <w:t>which</w:t>
      </w:r>
      <w:r>
        <w:rPr>
          <w:rFonts w:ascii="Times New Roman" w:hAnsi="Times New Roman" w:cs="Times New Roman"/>
          <w:color w:val="000000" w:themeColor="text1"/>
          <w:sz w:val="20"/>
          <w:szCs w:val="20"/>
          <w14:textFill>
            <w14:solidFill>
              <w14:schemeClr w14:val="tx1"/>
            </w14:solidFill>
          </w14:textFill>
        </w:rPr>
        <w:t xml:space="preserve"> </w:t>
      </w:r>
      <w:r>
        <w:rPr>
          <w:rFonts w:hint="eastAsia" w:ascii="Times New Roman" w:hAnsi="Times New Roman" w:cs="Times New Roman"/>
          <w:color w:val="000000" w:themeColor="text1"/>
          <w:sz w:val="20"/>
          <w:szCs w:val="20"/>
          <w14:textFill>
            <w14:solidFill>
              <w14:schemeClr w14:val="tx1"/>
            </w14:solidFill>
          </w14:textFill>
        </w:rPr>
        <w:t xml:space="preserve">requires </w:t>
      </w:r>
      <w:r>
        <w:rPr>
          <w:rFonts w:ascii="Times New Roman" w:hAnsi="Times New Roman" w:cs="Times New Roman"/>
          <w:color w:val="000000" w:themeColor="text1"/>
          <w:sz w:val="20"/>
          <w:szCs w:val="20"/>
          <w14:textFill>
            <w14:solidFill>
              <w14:schemeClr w14:val="tx1"/>
            </w14:solidFill>
          </w14:textFill>
        </w:rPr>
        <w:t>some clarification. From our perspective,</w:t>
      </w:r>
      <w:r>
        <w:rPr>
          <w:rFonts w:hint="eastAsia" w:ascii="Times New Roman" w:hAnsi="Times New Roman" w:cs="Times New Roman"/>
          <w:color w:val="000000" w:themeColor="text1"/>
          <w:sz w:val="20"/>
          <w:szCs w:val="20"/>
          <w14:textFill>
            <w14:solidFill>
              <w14:schemeClr w14:val="tx1"/>
            </w14:solidFill>
          </w14:textFill>
        </w:rPr>
        <w:t xml:space="preserve"> </w:t>
      </w:r>
      <w:r>
        <w:rPr>
          <w:rFonts w:ascii="Times New Roman" w:hAnsi="Times New Roman" w:cs="Times New Roman"/>
          <w:sz w:val="20"/>
          <w:szCs w:val="20"/>
        </w:rPr>
        <w:t xml:space="preserve">it is beneficial for improving the capacity </w:t>
      </w:r>
      <w:r>
        <w:rPr>
          <w:rFonts w:hint="eastAsia" w:ascii="Times New Roman" w:hAnsi="Times New Roman" w:cs="Times New Roman"/>
          <w:sz w:val="20"/>
          <w:szCs w:val="20"/>
        </w:rPr>
        <w:t xml:space="preserve">for CA capable UE </w:t>
      </w:r>
      <w:r>
        <w:rPr>
          <w:rFonts w:ascii="Times New Roman" w:hAnsi="Times New Roman" w:cs="Times New Roman"/>
          <w:sz w:val="20"/>
          <w:szCs w:val="20"/>
        </w:rPr>
        <w:t xml:space="preserve">by supporting multicast transmission on the Scell. </w:t>
      </w:r>
      <w:r>
        <w:rPr>
          <w:rFonts w:hint="eastAsia" w:ascii="Times New Roman" w:hAnsi="Times New Roman" w:cs="Times New Roman"/>
          <w:sz w:val="20"/>
          <w:szCs w:val="20"/>
        </w:rPr>
        <w:t xml:space="preserve">So we suggest to support multicast transmission over Scell, and CFR configured under Scell will be used for multicast reception. </w:t>
      </w:r>
    </w:p>
    <w:p>
      <w:pPr>
        <w:spacing w:after="180"/>
        <w:rPr>
          <w:rFonts w:ascii="Times New Roman" w:hAnsi="Times New Roman" w:cs="Times New Roman"/>
          <w:i/>
          <w:sz w:val="20"/>
          <w:szCs w:val="20"/>
        </w:rPr>
      </w:pPr>
      <w:r>
        <w:rPr>
          <w:rFonts w:ascii="Times New Roman" w:hAnsi="Times New Roman" w:cs="Times New Roman"/>
          <w:b/>
          <w:i/>
          <w:sz w:val="20"/>
          <w:szCs w:val="20"/>
        </w:rPr>
        <w:t xml:space="preserve">Proposal </w:t>
      </w:r>
      <w:r>
        <w:rPr>
          <w:rFonts w:hint="eastAsia" w:ascii="Times New Roman" w:hAnsi="Times New Roman" w:cs="Times New Roman"/>
          <w:b/>
          <w:i/>
          <w:sz w:val="20"/>
          <w:szCs w:val="20"/>
        </w:rPr>
        <w:t>4</w:t>
      </w:r>
      <w:r>
        <w:rPr>
          <w:rFonts w:ascii="Times New Roman" w:hAnsi="Times New Roman" w:cs="Times New Roman"/>
          <w:i/>
          <w:sz w:val="20"/>
          <w:szCs w:val="20"/>
        </w:rPr>
        <w:t>: Group-common PDCCH/PDSCH for multicast can be received on SCell.</w:t>
      </w:r>
    </w:p>
    <w:p>
      <w:pPr>
        <w:pStyle w:val="2"/>
        <w:rPr>
          <w:lang w:eastAsia="zh-CN"/>
        </w:rPr>
      </w:pPr>
      <w:r>
        <w:rPr>
          <w:rFonts w:hint="eastAsia"/>
          <w:lang w:eastAsia="zh-CN"/>
        </w:rPr>
        <w:t xml:space="preserve">Detailed design of </w:t>
      </w:r>
      <w:r>
        <w:rPr>
          <w:rFonts w:hint="eastAsia"/>
          <w:lang w:val="en-US" w:eastAsia="zh-CN"/>
        </w:rPr>
        <w:t>GC-</w:t>
      </w:r>
      <w:r>
        <w:rPr>
          <w:rFonts w:hint="eastAsia"/>
          <w:lang w:eastAsia="zh-CN"/>
        </w:rPr>
        <w:t>PDCCH</w:t>
      </w:r>
    </w:p>
    <w:p>
      <w:pPr>
        <w:pStyle w:val="3"/>
        <w:rPr>
          <w:lang w:eastAsia="zh-CN"/>
        </w:rPr>
      </w:pPr>
      <w:r>
        <w:rPr>
          <w:rFonts w:hint="eastAsia"/>
          <w:lang w:val="en-US" w:eastAsia="zh-CN"/>
        </w:rPr>
        <w:t>3.1</w:t>
      </w:r>
      <w:r>
        <w:rPr>
          <w:rFonts w:hint="eastAsia"/>
          <w:lang w:val="en-US" w:eastAsia="zh-CN"/>
        </w:rPr>
        <w:tab/>
      </w:r>
      <w:r>
        <w:rPr>
          <w:rFonts w:hint="eastAsia"/>
          <w:lang w:val="en-US" w:eastAsia="zh-CN"/>
        </w:rPr>
        <w:t>GC-PDCCH for PTM retransmission</w:t>
      </w:r>
    </w:p>
    <w:p>
      <w:pPr>
        <w:spacing w:after="180"/>
        <w:rPr>
          <w:rFonts w:ascii="Times New Roman" w:hAnsi="Times New Roman" w:cs="Times New Roman"/>
          <w:sz w:val="20"/>
          <w:szCs w:val="20"/>
        </w:rPr>
      </w:pPr>
      <w:r>
        <w:rPr>
          <w:rFonts w:ascii="Times New Roman" w:hAnsi="Times New Roman" w:cs="Times New Roman"/>
          <w:sz w:val="20"/>
          <w:szCs w:val="20"/>
        </w:rPr>
        <w:t xml:space="preserve">As agreed in the previous RAN1 meeting, both PTM scheme 1 and PTP can be used for retransmission for multicast if ACK/NACK based HARQ-ACK feedback is configured. While for NACK-only feedback, only PTM scheme 1 can be used as gNB doesn’t know which UE failed to receive the GC-PDSCH and fed back NACK.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numPr>
                <w:ilvl w:val="255"/>
                <w:numId w:val="0"/>
              </w:numPr>
              <w:spacing w:before="0" w:line="240" w:lineRule="auto"/>
              <w:jc w:val="left"/>
              <w:rPr>
                <w:rFonts w:ascii="Times New Roman" w:hAnsi="Times New Roman" w:eastAsia="Times New Roman" w:cs="Times New Roman"/>
                <w:sz w:val="20"/>
                <w:szCs w:val="20"/>
              </w:rPr>
            </w:pPr>
            <w:r>
              <w:rPr>
                <w:rFonts w:ascii="Times New Roman" w:hAnsi="Times New Roman" w:eastAsia="Times New Roman" w:cs="Times New Roman"/>
                <w:sz w:val="20"/>
                <w:szCs w:val="20"/>
                <w:highlight w:val="green"/>
              </w:rPr>
              <w:t>Agreement:</w:t>
            </w:r>
          </w:p>
          <w:p>
            <w:pPr>
              <w:numPr>
                <w:ilvl w:val="255"/>
                <w:numId w:val="0"/>
              </w:numPr>
              <w:spacing w:before="0" w:line="240" w:lineRule="auto"/>
              <w:jc w:val="left"/>
              <w:rPr>
                <w:rFonts w:ascii="Times New Roman" w:hAnsi="Times New Roman" w:cs="Times New Roman"/>
                <w:sz w:val="20"/>
                <w:szCs w:val="20"/>
              </w:rPr>
            </w:pPr>
            <w:r>
              <w:rPr>
                <w:rFonts w:ascii="Times New Roman" w:hAnsi="Times New Roman" w:cs="Times New Roman"/>
                <w:sz w:val="20"/>
                <w:szCs w:val="20"/>
              </w:rPr>
              <w:t>For RRC_CONNECTED UEs,</w:t>
            </w:r>
            <w:bookmarkStart w:id="7" w:name="OLE_LINK23"/>
            <w:r>
              <w:rPr>
                <w:rFonts w:ascii="Times New Roman" w:hAnsi="Times New Roman" w:cs="Times New Roman"/>
                <w:sz w:val="20"/>
                <w:szCs w:val="20"/>
              </w:rPr>
              <w:t xml:space="preserve"> if ACK/NACK based HARQ-ACK feedback</w:t>
            </w:r>
            <w:bookmarkEnd w:id="7"/>
            <w:r>
              <w:rPr>
                <w:rFonts w:ascii="Times New Roman" w:hAnsi="Times New Roman" w:cs="Times New Roman"/>
                <w:sz w:val="20"/>
                <w:szCs w:val="20"/>
              </w:rPr>
              <w:t xml:space="preserve"> is supported for PTM scheme 1, and if initial transmission for multicast is based on PTM transmission scheme 1, support retransmission(s) using PTP transmission.</w:t>
            </w:r>
          </w:p>
          <w:p>
            <w:pPr>
              <w:numPr>
                <w:ilvl w:val="0"/>
                <w:numId w:val="12"/>
              </w:numPr>
              <w:spacing w:before="0" w:line="240" w:lineRule="auto"/>
              <w:jc w:val="left"/>
              <w:rPr>
                <w:rFonts w:ascii="Times New Roman" w:hAnsi="Times New Roman" w:cs="Times New Roman"/>
                <w:sz w:val="20"/>
                <w:szCs w:val="20"/>
              </w:rPr>
            </w:pPr>
            <w:r>
              <w:rPr>
                <w:rFonts w:ascii="Times New Roman" w:hAnsi="Times New Roman" w:cs="Times New Roman"/>
                <w:sz w:val="20"/>
                <w:szCs w:val="20"/>
              </w:rPr>
              <w:t>The HARQ process ID and NDI indicated in DCI is used to associate the PTM scheme 1 and PTP transmitting the same TB.</w:t>
            </w:r>
          </w:p>
        </w:tc>
      </w:tr>
    </w:tbl>
    <w:p>
      <w:pPr>
        <w:spacing w:after="180"/>
        <w:rPr>
          <w:rFonts w:ascii="Times New Roman" w:hAnsi="Times New Roman" w:cs="Times New Roman"/>
          <w:sz w:val="20"/>
          <w:szCs w:val="20"/>
        </w:rPr>
      </w:pPr>
    </w:p>
    <w:p>
      <w:pPr>
        <w:spacing w:after="180"/>
        <w:rPr>
          <w:rFonts w:ascii="Times New Roman" w:hAnsi="Times New Roman" w:cs="Times New Roman"/>
          <w:sz w:val="20"/>
          <w:szCs w:val="20"/>
        </w:rPr>
      </w:pPr>
      <w:r>
        <w:rPr>
          <w:rFonts w:ascii="Times New Roman" w:hAnsi="Times New Roman" w:cs="Times New Roman"/>
          <w:sz w:val="20"/>
          <w:szCs w:val="20"/>
        </w:rPr>
        <w:t xml:space="preserve">If PTM scheme 1 is used for multicast retransmission scheduling, it is necessary to determine whether the GC-PDCCH for PTM retransmission shares the same monitoring configurations (such as, search space, CORESET, etc.) as the GC-PDCCH for PTM initial transmission. Naturally, there are two options: </w:t>
      </w:r>
    </w:p>
    <w:p>
      <w:pPr>
        <w:numPr>
          <w:ilvl w:val="0"/>
          <w:numId w:val="13"/>
        </w:numPr>
        <w:spacing w:after="180"/>
        <w:rPr>
          <w:rFonts w:ascii="Times New Roman" w:hAnsi="Times New Roman" w:cs="Times New Roman"/>
          <w:b/>
          <w:bCs/>
          <w:sz w:val="20"/>
          <w:szCs w:val="20"/>
        </w:rPr>
      </w:pPr>
      <w:r>
        <w:rPr>
          <w:rFonts w:ascii="Times New Roman" w:hAnsi="Times New Roman" w:cs="Times New Roman"/>
          <w:b/>
          <w:bCs/>
          <w:sz w:val="20"/>
          <w:szCs w:val="20"/>
        </w:rPr>
        <w:t>Option 1</w:t>
      </w:r>
      <w:r>
        <w:rPr>
          <w:rFonts w:ascii="Times New Roman" w:hAnsi="Times New Roman" w:cs="Times New Roman"/>
          <w:sz w:val="20"/>
          <w:szCs w:val="20"/>
        </w:rPr>
        <w:t>: The same monitoring configurations are shared by GC-PDCCH of PTM initial transmission and PTM retransmission;</w:t>
      </w:r>
    </w:p>
    <w:p>
      <w:pPr>
        <w:numPr>
          <w:ilvl w:val="0"/>
          <w:numId w:val="13"/>
        </w:numPr>
        <w:spacing w:after="180"/>
        <w:rPr>
          <w:rFonts w:ascii="Times New Roman" w:hAnsi="Times New Roman" w:cs="Times New Roman"/>
          <w:b/>
          <w:bCs/>
          <w:sz w:val="20"/>
          <w:szCs w:val="20"/>
        </w:rPr>
      </w:pPr>
      <w:r>
        <w:rPr>
          <w:rFonts w:ascii="Times New Roman" w:hAnsi="Times New Roman" w:cs="Times New Roman"/>
          <w:b/>
          <w:bCs/>
          <w:sz w:val="20"/>
          <w:szCs w:val="20"/>
        </w:rPr>
        <w:t>Option 2</w:t>
      </w:r>
      <w:r>
        <w:rPr>
          <w:rFonts w:ascii="Times New Roman" w:hAnsi="Times New Roman" w:cs="Times New Roman"/>
          <w:sz w:val="20"/>
          <w:szCs w:val="20"/>
        </w:rPr>
        <w:t>: Configuring separate monitoring configuration for GC-PDCCH of PTM retransmission independently.</w:t>
      </w:r>
    </w:p>
    <w:p>
      <w:pPr>
        <w:spacing w:after="180"/>
        <w:rPr>
          <w:rFonts w:ascii="Times New Roman" w:hAnsi="Times New Roman" w:cs="Times New Roman"/>
          <w:sz w:val="20"/>
          <w:szCs w:val="20"/>
        </w:rPr>
      </w:pPr>
      <w:r>
        <w:rPr>
          <w:rFonts w:ascii="Times New Roman" w:hAnsi="Times New Roman" w:cs="Times New Roman"/>
          <w:sz w:val="20"/>
          <w:szCs w:val="20"/>
        </w:rPr>
        <w:t xml:space="preserve">For option 1, all the UEs in the multicast transmission group will be disturbed by this retransmission scheduling, including the UEs that have successfully received PTM initial transmission and fed back ACK since they have to decode the PDCCH and only to find out the PDCCH is scheduling retransmission. Some UE behaviors should be clarified. Such as, </w:t>
      </w:r>
    </w:p>
    <w:p>
      <w:pPr>
        <w:numPr>
          <w:ilvl w:val="0"/>
          <w:numId w:val="13"/>
        </w:numPr>
        <w:spacing w:after="180"/>
        <w:rPr>
          <w:rFonts w:ascii="Times New Roman" w:hAnsi="Times New Roman" w:cs="Times New Roman"/>
          <w:sz w:val="20"/>
          <w:szCs w:val="20"/>
        </w:rPr>
      </w:pPr>
      <w:r>
        <w:rPr>
          <w:rFonts w:ascii="Times New Roman" w:hAnsi="Times New Roman" w:cs="Times New Roman"/>
          <w:sz w:val="20"/>
          <w:szCs w:val="20"/>
        </w:rPr>
        <w:t>whether to further decode this PTM retransmission or not?</w:t>
      </w:r>
    </w:p>
    <w:p>
      <w:pPr>
        <w:numPr>
          <w:ilvl w:val="0"/>
          <w:numId w:val="13"/>
        </w:numPr>
        <w:spacing w:after="180"/>
        <w:rPr>
          <w:rFonts w:ascii="Times New Roman" w:hAnsi="Times New Roman" w:cs="Times New Roman"/>
          <w:sz w:val="20"/>
          <w:szCs w:val="20"/>
        </w:rPr>
      </w:pPr>
      <w:r>
        <w:rPr>
          <w:rFonts w:ascii="Times New Roman" w:hAnsi="Times New Roman" w:cs="Times New Roman"/>
          <w:sz w:val="20"/>
          <w:szCs w:val="20"/>
        </w:rPr>
        <w:t>whether/how to feed back to this PTM retransmission?</w:t>
      </w:r>
    </w:p>
    <w:p>
      <w:pPr>
        <w:spacing w:after="180"/>
        <w:rPr>
          <w:rFonts w:ascii="Times New Roman" w:hAnsi="Times New Roman" w:cs="Times New Roman"/>
          <w:sz w:val="20"/>
          <w:szCs w:val="20"/>
        </w:rPr>
      </w:pPr>
      <w:r>
        <w:rPr>
          <w:rFonts w:ascii="Times New Roman" w:hAnsi="Times New Roman" w:cs="Times New Roman"/>
          <w:sz w:val="20"/>
          <w:szCs w:val="20"/>
        </w:rPr>
        <w:t xml:space="preserve">Option 2 is a simple way for avoiding such issues. The UE won’t monitor GC-PDCCH in MO for PTM retransmission anymore if it has already successfully received PTM initial transmission. </w:t>
      </w:r>
    </w:p>
    <w:p>
      <w:pPr>
        <w:spacing w:after="180"/>
        <w:rPr>
          <w:rFonts w:ascii="Times New Roman" w:hAnsi="Times New Roman" w:cs="Times New Roman"/>
          <w:sz w:val="20"/>
          <w:szCs w:val="20"/>
        </w:rPr>
      </w:pPr>
      <w:r>
        <w:rPr>
          <w:rFonts w:ascii="Times New Roman" w:hAnsi="Times New Roman" w:cs="Times New Roman"/>
          <w:sz w:val="20"/>
          <w:szCs w:val="20"/>
        </w:rPr>
        <w:t>At this stage, from the perspective of accelerating the discussion process, option 2 is more appropriate, which can avoid some extra discussions.</w:t>
      </w:r>
    </w:p>
    <w:p>
      <w:pPr>
        <w:spacing w:after="180"/>
        <w:rPr>
          <w:rFonts w:ascii="Times New Roman" w:hAnsi="Times New Roman" w:cs="Times New Roman"/>
          <w:i/>
          <w:sz w:val="20"/>
          <w:szCs w:val="20"/>
        </w:rPr>
      </w:pPr>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5</w:t>
      </w:r>
      <w:r>
        <w:rPr>
          <w:rFonts w:ascii="Times New Roman" w:hAnsi="Times New Roman" w:cs="Times New Roman"/>
          <w:i/>
          <w:sz w:val="20"/>
          <w:szCs w:val="20"/>
          <w:lang w:val="en-GB"/>
        </w:rPr>
        <w:t xml:space="preserve">: </w:t>
      </w:r>
      <w:r>
        <w:rPr>
          <w:rFonts w:ascii="Times New Roman" w:hAnsi="Times New Roman" w:cs="Times New Roman"/>
          <w:i/>
          <w:sz w:val="20"/>
          <w:szCs w:val="20"/>
        </w:rPr>
        <w:t xml:space="preserve">Monitoring configurations (e.g., CORESETs, Search Spaces, etc.) for GC-PDCCH of PTM retransmission can be configured separately from that for GC-PDCCH of PTM initial transmission. </w:t>
      </w:r>
    </w:p>
    <w:p>
      <w:pPr>
        <w:pStyle w:val="3"/>
        <w:rPr>
          <w:lang w:val="en-US" w:eastAsia="zh-CN"/>
        </w:rPr>
      </w:pPr>
      <w:r>
        <w:rPr>
          <w:rFonts w:hint="eastAsia"/>
          <w:lang w:val="en-US" w:eastAsia="zh-CN"/>
        </w:rPr>
        <w:t>3.2</w:t>
      </w:r>
      <w:r>
        <w:rPr>
          <w:rFonts w:hint="eastAsia"/>
          <w:lang w:val="en-US" w:eastAsia="zh-CN"/>
        </w:rPr>
        <w:tab/>
      </w:r>
      <w:r>
        <w:rPr>
          <w:rFonts w:hint="eastAsia"/>
          <w:lang w:val="en-US" w:eastAsia="zh-CN"/>
        </w:rPr>
        <w:t>Dynamic UEs grouping</w:t>
      </w:r>
    </w:p>
    <w:p>
      <w:pPr>
        <w:spacing w:after="180"/>
        <w:rPr>
          <w:rFonts w:ascii="Times New Roman" w:hAnsi="Times New Roman" w:cs="Times New Roman"/>
          <w:sz w:val="20"/>
          <w:szCs w:val="20"/>
        </w:rPr>
      </w:pPr>
      <w:r>
        <w:rPr>
          <w:rFonts w:ascii="Times New Roman" w:hAnsi="Times New Roman" w:cs="Times New Roman"/>
          <w:sz w:val="20"/>
          <w:szCs w:val="20"/>
          <w:lang w:val="en-GB"/>
        </w:rPr>
        <w:t xml:space="preserve">Compared with LTE </w:t>
      </w:r>
      <w:r>
        <w:rPr>
          <w:rFonts w:ascii="Times New Roman" w:hAnsi="Times New Roman" w:cs="Times New Roman"/>
          <w:sz w:val="20"/>
          <w:szCs w:val="20"/>
        </w:rPr>
        <w:t>SC-PTM</w:t>
      </w:r>
      <w:r>
        <w:rPr>
          <w:rFonts w:ascii="Times New Roman" w:hAnsi="Times New Roman" w:cs="Times New Roman"/>
          <w:sz w:val="20"/>
          <w:szCs w:val="20"/>
          <w:lang w:val="en-GB"/>
        </w:rPr>
        <w:t xml:space="preserve">, one of the most significant features of NR </w:t>
      </w:r>
      <w:r>
        <w:rPr>
          <w:rFonts w:ascii="Times New Roman" w:hAnsi="Times New Roman" w:cs="Times New Roman"/>
          <w:sz w:val="20"/>
          <w:szCs w:val="20"/>
        </w:rPr>
        <w:t xml:space="preserve">MBS </w:t>
      </w:r>
      <w:r>
        <w:rPr>
          <w:rFonts w:ascii="Times New Roman" w:hAnsi="Times New Roman" w:cs="Times New Roman"/>
          <w:sz w:val="20"/>
          <w:szCs w:val="20"/>
          <w:lang w:val="en-GB"/>
        </w:rPr>
        <w:t xml:space="preserve">is beam sweeping. As the carrier frequency of NR </w:t>
      </w:r>
      <w:r>
        <w:rPr>
          <w:rFonts w:ascii="Times New Roman" w:hAnsi="Times New Roman" w:cs="Times New Roman"/>
          <w:sz w:val="20"/>
          <w:szCs w:val="20"/>
        </w:rPr>
        <w:t>can be</w:t>
      </w:r>
      <w:r>
        <w:rPr>
          <w:rFonts w:ascii="Times New Roman" w:hAnsi="Times New Roman" w:cs="Times New Roman"/>
          <w:sz w:val="20"/>
          <w:szCs w:val="20"/>
          <w:lang w:val="en-GB"/>
        </w:rPr>
        <w:t xml:space="preserve"> much higher than LTE, NR has to introduce the beam sweeping for </w:t>
      </w:r>
      <w:r>
        <w:rPr>
          <w:rFonts w:ascii="Times New Roman" w:hAnsi="Times New Roman" w:cs="Times New Roman"/>
          <w:sz w:val="20"/>
          <w:szCs w:val="20"/>
        </w:rPr>
        <w:t>broadcast type information (such as, SSB, SIB, paging, etc.)</w:t>
      </w:r>
      <w:r>
        <w:rPr>
          <w:rFonts w:ascii="Times New Roman" w:hAnsi="Times New Roman" w:cs="Times New Roman"/>
          <w:sz w:val="20"/>
          <w:szCs w:val="20"/>
          <w:lang w:val="en-GB"/>
        </w:rPr>
        <w:t xml:space="preserve"> to guarantee the same level of coverage as LTE. </w:t>
      </w:r>
      <w:r>
        <w:rPr>
          <w:rFonts w:ascii="Times New Roman" w:hAnsi="Times New Roman" w:cs="Times New Roman"/>
          <w:sz w:val="20"/>
          <w:szCs w:val="20"/>
        </w:rPr>
        <w:t xml:space="preserve">During discussion of beam sweeping transmission for RRC_IDLE/RRC_INACTIVE UEs, the following agreement was reached in RAN1#104-e meeting. Then, the association rule between PDCCH MOs and SSBs can be further studied.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numPr>
                <w:ilvl w:val="255"/>
                <w:numId w:val="0"/>
              </w:numPr>
              <w:spacing w:before="0" w:line="240" w:lineRule="auto"/>
              <w:rPr>
                <w:rFonts w:ascii="Times New Roman" w:hAnsi="Times New Roman" w:cs="Times New Roman"/>
                <w:sz w:val="20"/>
                <w:szCs w:val="20"/>
              </w:rPr>
            </w:pPr>
            <w:r>
              <w:rPr>
                <w:rFonts w:ascii="Times New Roman" w:hAnsi="Times New Roman" w:cs="Times New Roman"/>
                <w:sz w:val="20"/>
                <w:szCs w:val="20"/>
                <w:highlight w:val="green"/>
              </w:rPr>
              <w:t>Agreement:</w:t>
            </w:r>
          </w:p>
          <w:p>
            <w:pPr>
              <w:numPr>
                <w:ilvl w:val="255"/>
                <w:numId w:val="0"/>
              </w:numPr>
              <w:spacing w:before="0" w:line="240" w:lineRule="auto"/>
              <w:rPr>
                <w:rFonts w:ascii="Times New Roman" w:hAnsi="Times New Roman" w:cs="Times New Roman"/>
                <w:sz w:val="20"/>
                <w:szCs w:val="20"/>
              </w:rPr>
            </w:pPr>
            <w:r>
              <w:rPr>
                <w:rFonts w:ascii="Times New Roman" w:hAnsi="Times New Roman" w:cs="Times New Roman"/>
                <w:sz w:val="20"/>
                <w:szCs w:val="20"/>
              </w:rPr>
              <w:t>For RRC_IDLE/RRC_INACTIVE UEs, for broadcast reception, the UE may assume that group-common PDCCH/PDSCH is QCL’d with SSB.</w:t>
            </w:r>
          </w:p>
          <w:p>
            <w:pPr>
              <w:numPr>
                <w:ilvl w:val="0"/>
                <w:numId w:val="14"/>
              </w:numPr>
              <w:spacing w:before="0" w:line="240" w:lineRule="auto"/>
              <w:rPr>
                <w:rFonts w:ascii="Times New Roman" w:hAnsi="Times New Roman" w:cs="Times New Roman"/>
                <w:sz w:val="20"/>
                <w:szCs w:val="20"/>
              </w:rPr>
            </w:pPr>
            <w:r>
              <w:rPr>
                <w:rFonts w:ascii="Times New Roman" w:hAnsi="Times New Roman" w:cs="Times New Roman"/>
                <w:sz w:val="20"/>
                <w:szCs w:val="20"/>
              </w:rPr>
              <w:t xml:space="preserve">It is up to UE implementation whether UE monitors monitoring occasions corresponding to all SSB indexes or monitoring occasions corresponding to a subset of all SSB indexes. </w:t>
            </w:r>
          </w:p>
          <w:p>
            <w:pPr>
              <w:numPr>
                <w:ilvl w:val="0"/>
                <w:numId w:val="14"/>
              </w:numPr>
              <w:spacing w:before="0" w:line="240" w:lineRule="auto"/>
              <w:rPr>
                <w:rFonts w:ascii="Times New Roman" w:hAnsi="Times New Roman" w:cs="Times New Roman"/>
                <w:sz w:val="20"/>
                <w:szCs w:val="20"/>
              </w:rPr>
            </w:pPr>
            <w:r>
              <w:rPr>
                <w:rFonts w:ascii="Times New Roman" w:hAnsi="Times New Roman" w:cs="Times New Roman"/>
                <w:sz w:val="20"/>
                <w:szCs w:val="20"/>
              </w:rPr>
              <w:t>FFS: association rules between SSB indexes and UE monitoring occasions.</w:t>
            </w:r>
          </w:p>
          <w:p>
            <w:pPr>
              <w:numPr>
                <w:ilvl w:val="0"/>
                <w:numId w:val="14"/>
              </w:numPr>
              <w:spacing w:before="0" w:line="240" w:lineRule="auto"/>
              <w:rPr>
                <w:rFonts w:ascii="Times New Roman" w:hAnsi="Times New Roman" w:cs="Times New Roman"/>
                <w:sz w:val="20"/>
                <w:szCs w:val="20"/>
              </w:rPr>
            </w:pPr>
            <w:r>
              <w:rPr>
                <w:rFonts w:ascii="Times New Roman" w:hAnsi="Times New Roman" w:cs="Times New Roman"/>
                <w:sz w:val="20"/>
                <w:szCs w:val="20"/>
              </w:rPr>
              <w:t>FFS: group-common PDCCH/PDSCH is QCl’d with TRS if configured.</w:t>
            </w:r>
          </w:p>
        </w:tc>
      </w:tr>
    </w:tbl>
    <w:p>
      <w:pPr>
        <w:spacing w:after="180"/>
        <w:rPr>
          <w:rFonts w:ascii="Times New Roman" w:hAnsi="Times New Roman" w:cs="Times New Roman"/>
          <w:sz w:val="20"/>
          <w:szCs w:val="20"/>
          <w:lang w:val="en-GB"/>
        </w:rPr>
      </w:pPr>
    </w:p>
    <w:p>
      <w:pPr>
        <w:spacing w:after="180"/>
        <w:rPr>
          <w:rFonts w:ascii="Times New Roman" w:hAnsi="Times New Roman" w:cs="Times New Roman"/>
          <w:sz w:val="20"/>
          <w:szCs w:val="20"/>
        </w:rPr>
      </w:pPr>
      <w:r>
        <w:rPr>
          <w:rFonts w:ascii="Times New Roman" w:hAnsi="Times New Roman" w:cs="Times New Roman"/>
          <w:sz w:val="20"/>
          <w:szCs w:val="20"/>
          <w:lang w:val="en-GB"/>
        </w:rPr>
        <w:t xml:space="preserve">For NR multicast transmission, UEs in the same beam direction will be divided into the same </w:t>
      </w:r>
      <w:r>
        <w:rPr>
          <w:rFonts w:ascii="Times New Roman" w:hAnsi="Times New Roman" w:cs="Times New Roman"/>
          <w:sz w:val="20"/>
          <w:szCs w:val="20"/>
        </w:rPr>
        <w:t xml:space="preserve">‘multicast transmission </w:t>
      </w:r>
      <w:r>
        <w:rPr>
          <w:rFonts w:ascii="Times New Roman" w:hAnsi="Times New Roman" w:cs="Times New Roman"/>
          <w:sz w:val="20"/>
          <w:szCs w:val="20"/>
          <w:lang w:val="en-GB"/>
        </w:rPr>
        <w:t>group</w:t>
      </w:r>
      <w:r>
        <w:rPr>
          <w:rFonts w:ascii="Times New Roman" w:hAnsi="Times New Roman" w:cs="Times New Roman"/>
          <w:sz w:val="20"/>
          <w:szCs w:val="20"/>
        </w:rPr>
        <w:t>’</w:t>
      </w:r>
      <w:r>
        <w:rPr>
          <w:rFonts w:ascii="Times New Roman" w:hAnsi="Times New Roman" w:cs="Times New Roman"/>
          <w:sz w:val="20"/>
          <w:szCs w:val="20"/>
          <w:lang w:val="en-GB"/>
        </w:rPr>
        <w:t xml:space="preserve">, that is, </w:t>
      </w:r>
      <w:r>
        <w:rPr>
          <w:rFonts w:ascii="Times New Roman" w:hAnsi="Times New Roman" w:cs="Times New Roman"/>
          <w:sz w:val="20"/>
          <w:szCs w:val="20"/>
        </w:rPr>
        <w:t>a</w:t>
      </w:r>
      <w:r>
        <w:rPr>
          <w:rFonts w:ascii="Times New Roman" w:hAnsi="Times New Roman" w:cs="Times New Roman"/>
          <w:sz w:val="20"/>
          <w:szCs w:val="20"/>
          <w:lang w:val="en-GB"/>
        </w:rPr>
        <w:t xml:space="preserve"> same CORESET</w:t>
      </w:r>
      <w:r>
        <w:rPr>
          <w:rFonts w:ascii="Times New Roman" w:hAnsi="Times New Roman" w:cs="Times New Roman"/>
          <w:sz w:val="20"/>
          <w:szCs w:val="20"/>
        </w:rPr>
        <w:t xml:space="preserve"> is shared by them for GC-PDCCH monitoring</w:t>
      </w:r>
      <w:r>
        <w:rPr>
          <w:rFonts w:ascii="Times New Roman" w:hAnsi="Times New Roman" w:cs="Times New Roman"/>
          <w:sz w:val="20"/>
          <w:szCs w:val="20"/>
          <w:lang w:val="en-GB"/>
        </w:rPr>
        <w:t xml:space="preserve">, and to determine how to receive </w:t>
      </w:r>
      <w:r>
        <w:rPr>
          <w:rFonts w:ascii="Times New Roman" w:hAnsi="Times New Roman" w:cs="Times New Roman"/>
          <w:sz w:val="20"/>
          <w:szCs w:val="20"/>
        </w:rPr>
        <w:t xml:space="preserve">the </w:t>
      </w:r>
      <w:r>
        <w:rPr>
          <w:rFonts w:ascii="Times New Roman" w:hAnsi="Times New Roman" w:cs="Times New Roman"/>
          <w:sz w:val="20"/>
          <w:szCs w:val="20"/>
          <w:lang w:val="en-GB"/>
        </w:rPr>
        <w:t>GC-PDCCH according to the TCI state corresponding to the CORESET indicated by MAC</w:t>
      </w:r>
      <w:r>
        <w:rPr>
          <w:rFonts w:ascii="Times New Roman" w:hAnsi="Times New Roman" w:cs="Times New Roman"/>
          <w:sz w:val="20"/>
          <w:szCs w:val="20"/>
        </w:rPr>
        <w:t>-</w:t>
      </w:r>
      <w:r>
        <w:rPr>
          <w:rFonts w:ascii="Times New Roman" w:hAnsi="Times New Roman" w:cs="Times New Roman"/>
          <w:sz w:val="20"/>
          <w:szCs w:val="20"/>
          <w:lang w:val="en-GB"/>
        </w:rPr>
        <w:t xml:space="preserve">CE. </w:t>
      </w:r>
      <w:r>
        <w:rPr>
          <w:rFonts w:ascii="Times New Roman" w:hAnsi="Times New Roman" w:cs="Times New Roman"/>
          <w:sz w:val="20"/>
          <w:szCs w:val="20"/>
        </w:rPr>
        <w:t xml:space="preserve">A UE </w:t>
      </w:r>
      <w:r>
        <w:rPr>
          <w:rFonts w:ascii="Times New Roman" w:hAnsi="Times New Roman" w:cs="Times New Roman"/>
          <w:sz w:val="20"/>
          <w:szCs w:val="20"/>
          <w:lang w:val="en-GB"/>
        </w:rPr>
        <w:t xml:space="preserve">in </w:t>
      </w:r>
      <w:r>
        <w:rPr>
          <w:rFonts w:ascii="Times New Roman" w:hAnsi="Times New Roman" w:cs="Times New Roman"/>
          <w:sz w:val="20"/>
          <w:szCs w:val="20"/>
        </w:rPr>
        <w:t>the</w:t>
      </w:r>
      <w:r>
        <w:rPr>
          <w:rFonts w:ascii="Times New Roman" w:hAnsi="Times New Roman" w:cs="Times New Roman"/>
          <w:sz w:val="20"/>
          <w:szCs w:val="20"/>
          <w:lang w:val="en-GB"/>
        </w:rPr>
        <w:t xml:space="preserve"> group </w:t>
      </w:r>
      <w:r>
        <w:rPr>
          <w:rFonts w:ascii="Times New Roman" w:hAnsi="Times New Roman" w:cs="Times New Roman"/>
          <w:sz w:val="20"/>
          <w:szCs w:val="20"/>
        </w:rPr>
        <w:t>should be configured with a new TCI state for GC-PDCCH monitoring if</w:t>
      </w:r>
      <w:r>
        <w:rPr>
          <w:rFonts w:ascii="Times New Roman" w:hAnsi="Times New Roman" w:cs="Times New Roman"/>
          <w:sz w:val="20"/>
          <w:szCs w:val="20"/>
          <w:lang w:val="en-GB"/>
        </w:rPr>
        <w:t xml:space="preserve"> the beam direction of </w:t>
      </w:r>
      <w:r>
        <w:rPr>
          <w:rFonts w:ascii="Times New Roman" w:hAnsi="Times New Roman" w:cs="Times New Roman"/>
          <w:sz w:val="20"/>
          <w:szCs w:val="20"/>
        </w:rPr>
        <w:t>this</w:t>
      </w:r>
      <w:r>
        <w:rPr>
          <w:rFonts w:ascii="Times New Roman" w:hAnsi="Times New Roman" w:cs="Times New Roman"/>
          <w:sz w:val="20"/>
          <w:szCs w:val="20"/>
          <w:lang w:val="en-GB"/>
        </w:rPr>
        <w:t xml:space="preserve"> </w:t>
      </w:r>
      <w:r>
        <w:rPr>
          <w:rFonts w:ascii="Times New Roman" w:hAnsi="Times New Roman" w:cs="Times New Roman"/>
          <w:sz w:val="20"/>
          <w:szCs w:val="20"/>
        </w:rPr>
        <w:t xml:space="preserve">UE </w:t>
      </w:r>
      <w:r>
        <w:rPr>
          <w:rFonts w:ascii="Times New Roman" w:hAnsi="Times New Roman" w:cs="Times New Roman"/>
          <w:sz w:val="20"/>
          <w:szCs w:val="20"/>
          <w:lang w:val="en-GB"/>
        </w:rPr>
        <w:t>change</w:t>
      </w:r>
      <w:r>
        <w:rPr>
          <w:rFonts w:ascii="Times New Roman" w:hAnsi="Times New Roman" w:cs="Times New Roman"/>
          <w:sz w:val="20"/>
          <w:szCs w:val="20"/>
        </w:rPr>
        <w:t xml:space="preserve">d. </w:t>
      </w:r>
    </w:p>
    <w:p>
      <w:pPr>
        <w:spacing w:after="180"/>
        <w:rPr>
          <w:rFonts w:ascii="Times New Roman" w:hAnsi="Times New Roman" w:cs="Times New Roman"/>
          <w:sz w:val="20"/>
          <w:szCs w:val="20"/>
          <w:lang w:val="en-GB"/>
        </w:rPr>
      </w:pPr>
      <w:r>
        <w:rPr>
          <w:rFonts w:ascii="Times New Roman" w:hAnsi="Times New Roman" w:cs="Times New Roman"/>
          <w:sz w:val="20"/>
          <w:szCs w:val="20"/>
        </w:rPr>
        <w:t>Currently, for a UE specific PDCCH,</w:t>
      </w:r>
      <w:r>
        <w:rPr>
          <w:rFonts w:ascii="Times New Roman" w:hAnsi="Times New Roman" w:cs="Times New Roman"/>
          <w:sz w:val="20"/>
          <w:szCs w:val="20"/>
          <w:lang w:val="en-GB"/>
        </w:rPr>
        <w:t xml:space="preserve"> the network can </w:t>
      </w:r>
      <w:r>
        <w:rPr>
          <w:rFonts w:ascii="Times New Roman" w:hAnsi="Times New Roman" w:cs="Times New Roman"/>
          <w:sz w:val="20"/>
          <w:szCs w:val="20"/>
        </w:rPr>
        <w:t xml:space="preserve">simply </w:t>
      </w:r>
      <w:r>
        <w:rPr>
          <w:rFonts w:ascii="Times New Roman" w:hAnsi="Times New Roman" w:cs="Times New Roman"/>
          <w:sz w:val="20"/>
          <w:szCs w:val="20"/>
          <w:lang w:val="en-GB"/>
        </w:rPr>
        <w:t xml:space="preserve">update the TCI state of the CORESET through </w:t>
      </w:r>
      <w:r>
        <w:rPr>
          <w:rFonts w:ascii="Times New Roman" w:hAnsi="Times New Roman" w:cs="Times New Roman"/>
          <w:sz w:val="20"/>
          <w:szCs w:val="20"/>
        </w:rPr>
        <w:t xml:space="preserve">a </w:t>
      </w:r>
      <w:r>
        <w:rPr>
          <w:rFonts w:ascii="Times New Roman" w:hAnsi="Times New Roman" w:cs="Times New Roman"/>
          <w:sz w:val="20"/>
          <w:szCs w:val="20"/>
          <w:lang w:val="en-GB"/>
        </w:rPr>
        <w:t xml:space="preserve">MAC-CE, so that the UE can use the new TCI state as the reference for receiving PDCCH in the original CORESET. </w:t>
      </w:r>
    </w:p>
    <w:p>
      <w:pPr>
        <w:spacing w:after="180"/>
        <w:rPr>
          <w:rFonts w:ascii="Times New Roman" w:hAnsi="Times New Roman" w:cs="Times New Roman"/>
          <w:sz w:val="20"/>
          <w:szCs w:val="20"/>
        </w:rPr>
      </w:pPr>
      <w:r>
        <w:rPr>
          <w:rFonts w:ascii="Times New Roman" w:hAnsi="Times New Roman" w:cs="Times New Roman"/>
          <w:sz w:val="20"/>
          <w:szCs w:val="20"/>
          <w:lang w:val="en-GB"/>
        </w:rPr>
        <w:t>For</w:t>
      </w:r>
      <w:r>
        <w:rPr>
          <w:rFonts w:ascii="Times New Roman" w:hAnsi="Times New Roman" w:cs="Times New Roman"/>
          <w:sz w:val="20"/>
          <w:szCs w:val="20"/>
        </w:rPr>
        <w:t xml:space="preserve"> multicast transmission scheduled by</w:t>
      </w:r>
      <w:r>
        <w:rPr>
          <w:rFonts w:ascii="Times New Roman" w:hAnsi="Times New Roman" w:cs="Times New Roman"/>
          <w:sz w:val="20"/>
          <w:szCs w:val="20"/>
          <w:lang w:val="en-GB"/>
        </w:rPr>
        <w:t xml:space="preserve"> GC-PDCCH, the network cannot change the TCI state of this CORESET </w:t>
      </w:r>
      <w:r>
        <w:rPr>
          <w:rFonts w:ascii="Times New Roman" w:hAnsi="Times New Roman" w:cs="Times New Roman"/>
          <w:sz w:val="20"/>
          <w:szCs w:val="20"/>
        </w:rPr>
        <w:t>as</w:t>
      </w:r>
      <w:r>
        <w:rPr>
          <w:rFonts w:ascii="Times New Roman" w:hAnsi="Times New Roman" w:cs="Times New Roman"/>
          <w:sz w:val="20"/>
          <w:szCs w:val="20"/>
          <w:lang w:val="en-GB"/>
        </w:rPr>
        <w:t xml:space="preserve"> </w:t>
      </w:r>
      <w:r>
        <w:rPr>
          <w:rFonts w:ascii="Times New Roman" w:hAnsi="Times New Roman" w:cs="Times New Roman"/>
          <w:sz w:val="20"/>
          <w:szCs w:val="20"/>
        </w:rPr>
        <w:t xml:space="preserve">other </w:t>
      </w:r>
      <w:r>
        <w:rPr>
          <w:rFonts w:ascii="Times New Roman" w:hAnsi="Times New Roman" w:cs="Times New Roman"/>
          <w:sz w:val="20"/>
          <w:szCs w:val="20"/>
          <w:lang w:val="en-GB"/>
        </w:rPr>
        <w:t xml:space="preserve">UEs in the same </w:t>
      </w:r>
      <w:r>
        <w:rPr>
          <w:rFonts w:ascii="Times New Roman" w:hAnsi="Times New Roman" w:cs="Times New Roman"/>
          <w:sz w:val="20"/>
          <w:szCs w:val="20"/>
        </w:rPr>
        <w:t xml:space="preserve">multicast transmission group </w:t>
      </w:r>
      <w:r>
        <w:rPr>
          <w:rFonts w:ascii="Times New Roman" w:hAnsi="Times New Roman" w:cs="Times New Roman"/>
          <w:sz w:val="20"/>
          <w:szCs w:val="20"/>
          <w:lang w:val="en-GB"/>
        </w:rPr>
        <w:t xml:space="preserve">still need to receive PDCCH according to the original TCI state of the original CORESET. Therefore, </w:t>
      </w:r>
      <w:r>
        <w:rPr>
          <w:rFonts w:ascii="Times New Roman" w:hAnsi="Times New Roman" w:cs="Times New Roman"/>
          <w:sz w:val="20"/>
          <w:szCs w:val="20"/>
        </w:rPr>
        <w:t xml:space="preserve">the </w:t>
      </w:r>
      <w:r>
        <w:rPr>
          <w:rFonts w:ascii="Times New Roman" w:hAnsi="Times New Roman" w:cs="Times New Roman"/>
          <w:sz w:val="20"/>
          <w:szCs w:val="20"/>
          <w:lang w:val="en-GB"/>
        </w:rPr>
        <w:t>only</w:t>
      </w:r>
      <w:r>
        <w:rPr>
          <w:rFonts w:ascii="Times New Roman" w:hAnsi="Times New Roman" w:cs="Times New Roman"/>
          <w:sz w:val="20"/>
          <w:szCs w:val="20"/>
        </w:rPr>
        <w:t xml:space="preserve"> way is to configure</w:t>
      </w:r>
      <w:r>
        <w:rPr>
          <w:rFonts w:ascii="Times New Roman" w:hAnsi="Times New Roman" w:cs="Times New Roman"/>
          <w:sz w:val="20"/>
          <w:szCs w:val="20"/>
          <w:lang w:val="en-GB"/>
        </w:rPr>
        <w:t xml:space="preserve"> </w:t>
      </w:r>
      <w:r>
        <w:rPr>
          <w:rFonts w:ascii="Times New Roman" w:hAnsi="Times New Roman" w:cs="Times New Roman"/>
          <w:sz w:val="20"/>
          <w:szCs w:val="20"/>
        </w:rPr>
        <w:t xml:space="preserve">a </w:t>
      </w:r>
      <w:r>
        <w:rPr>
          <w:rFonts w:ascii="Times New Roman" w:hAnsi="Times New Roman" w:cs="Times New Roman"/>
          <w:sz w:val="20"/>
          <w:szCs w:val="20"/>
          <w:lang w:val="en-GB"/>
        </w:rPr>
        <w:t xml:space="preserve">new CORESET for the GC-PDCCH monitoring of this UE. This requires an RRC-level reconfiguration, which will bring large delay and a great impact on the </w:t>
      </w:r>
      <w:r>
        <w:rPr>
          <w:rFonts w:ascii="Times New Roman" w:hAnsi="Times New Roman" w:cs="Times New Roman"/>
          <w:sz w:val="20"/>
          <w:szCs w:val="20"/>
        </w:rPr>
        <w:t>QoS</w:t>
      </w:r>
      <w:r>
        <w:rPr>
          <w:rFonts w:ascii="Times New Roman" w:hAnsi="Times New Roman" w:cs="Times New Roman"/>
          <w:sz w:val="20"/>
          <w:szCs w:val="20"/>
          <w:lang w:val="en-GB"/>
        </w:rPr>
        <w:t xml:space="preserve"> of service reception.</w:t>
      </w:r>
      <w:r>
        <w:rPr>
          <w:rFonts w:ascii="Times New Roman" w:hAnsi="Times New Roman" w:cs="Times New Roman"/>
          <w:sz w:val="20"/>
          <w:szCs w:val="20"/>
        </w:rPr>
        <w:t xml:space="preserve"> </w:t>
      </w:r>
    </w:p>
    <w:p>
      <w:pPr>
        <w:spacing w:after="180"/>
        <w:rPr>
          <w:rFonts w:ascii="Times New Roman" w:hAnsi="Times New Roman" w:cs="Times New Roman"/>
          <w:sz w:val="20"/>
          <w:szCs w:val="20"/>
        </w:rPr>
      </w:pPr>
      <w:r>
        <w:rPr>
          <w:rFonts w:ascii="Times New Roman" w:hAnsi="Times New Roman" w:cs="Times New Roman"/>
          <w:sz w:val="20"/>
          <w:szCs w:val="20"/>
        </w:rPr>
        <w:t>As an example shown in Figure-</w:t>
      </w:r>
      <w:r>
        <w:rPr>
          <w:rFonts w:hint="eastAsia" w:ascii="Times New Roman" w:hAnsi="Times New Roman" w:cs="Times New Roman"/>
          <w:sz w:val="20"/>
          <w:szCs w:val="20"/>
        </w:rPr>
        <w:t>1</w:t>
      </w:r>
      <w:r>
        <w:rPr>
          <w:rFonts w:ascii="Times New Roman" w:hAnsi="Times New Roman" w:cs="Times New Roman"/>
          <w:sz w:val="20"/>
          <w:szCs w:val="20"/>
        </w:rPr>
        <w:t xml:space="preserve">, the UE originally served under the beam2 and received the GC-PDCCH within the MO2 determined by the CORESET and searchspace configurations. After the UE moves into the service area of beam1, the network needs to configure a new CORESET with new TCI state and searchspace for the UE, to further schedule the UE to continue receiving GC-PDCCH within the MO1. </w:t>
      </w:r>
    </w:p>
    <w:p>
      <w:pPr>
        <w:spacing w:before="120" w:beforeLines="50"/>
        <w:jc w:val="center"/>
      </w:pPr>
      <w:r>
        <w:rPr>
          <w:rFonts w:eastAsia="Times New Roman"/>
        </w:rPr>
        <w:object>
          <v:shape id="_x0000_i1025" o:spt="75" type="#_x0000_t75" style="height:100.5pt;width:336.6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spacing w:after="180"/>
        <w:jc w:val="center"/>
        <w:rPr>
          <w:rFonts w:ascii="Times New Roman" w:hAnsi="Times New Roman" w:cs="Times New Roman"/>
          <w:b/>
          <w:bCs/>
          <w:sz w:val="20"/>
          <w:szCs w:val="20"/>
        </w:rPr>
      </w:pPr>
      <w:r>
        <w:rPr>
          <w:rFonts w:ascii="Times New Roman" w:hAnsi="Times New Roman" w:cs="Times New Roman"/>
          <w:b/>
          <w:bCs/>
          <w:sz w:val="20"/>
          <w:szCs w:val="20"/>
        </w:rPr>
        <w:t>Figure-</w:t>
      </w:r>
      <w:r>
        <w:rPr>
          <w:rFonts w:hint="eastAsia" w:ascii="Times New Roman" w:hAnsi="Times New Roman" w:cs="Times New Roman"/>
          <w:b/>
          <w:bCs/>
          <w:sz w:val="20"/>
          <w:szCs w:val="20"/>
        </w:rPr>
        <w:t>1:</w:t>
      </w:r>
      <w:r>
        <w:rPr>
          <w:rFonts w:ascii="Times New Roman" w:hAnsi="Times New Roman" w:cs="Times New Roman"/>
          <w:b/>
          <w:bCs/>
          <w:sz w:val="20"/>
          <w:szCs w:val="20"/>
        </w:rPr>
        <w:t xml:space="preserve"> Grouping management of UEs receiving multicast service</w:t>
      </w:r>
    </w:p>
    <w:p>
      <w:pPr>
        <w:spacing w:after="180"/>
        <w:rPr>
          <w:rFonts w:ascii="Times New Roman" w:hAnsi="Times New Roman" w:cs="Times New Roman"/>
          <w:sz w:val="20"/>
          <w:szCs w:val="20"/>
        </w:rPr>
      </w:pPr>
      <w:r>
        <w:rPr>
          <w:rFonts w:ascii="Times New Roman" w:hAnsi="Times New Roman" w:cs="Times New Roman"/>
          <w:sz w:val="20"/>
          <w:szCs w:val="20"/>
        </w:rPr>
        <w:t xml:space="preserve">Another way for changing UE group dynamically is defining beam sweeping for multicast transmission. More specifically, </w:t>
      </w:r>
    </w:p>
    <w:p>
      <w:pPr>
        <w:numPr>
          <w:ilvl w:val="0"/>
          <w:numId w:val="15"/>
        </w:numPr>
        <w:tabs>
          <w:tab w:val="left" w:pos="400"/>
        </w:tabs>
        <w:spacing w:after="180"/>
        <w:rPr>
          <w:rFonts w:ascii="Times New Roman" w:hAnsi="Times New Roman" w:cs="Times New Roman"/>
          <w:sz w:val="20"/>
          <w:szCs w:val="20"/>
        </w:rPr>
      </w:pPr>
      <w:r>
        <w:rPr>
          <w:rFonts w:ascii="Times New Roman" w:hAnsi="Times New Roman" w:cs="Times New Roman"/>
          <w:sz w:val="20"/>
          <w:szCs w:val="20"/>
        </w:rPr>
        <w:t>Configuring CORESET and search space for GC-PDCCH monitoring to a group of UEs receiving the multicast service</w:t>
      </w:r>
    </w:p>
    <w:p>
      <w:pPr>
        <w:numPr>
          <w:ilvl w:val="0"/>
          <w:numId w:val="15"/>
        </w:numPr>
        <w:tabs>
          <w:tab w:val="left" w:pos="400"/>
        </w:tabs>
        <w:spacing w:after="180"/>
        <w:rPr>
          <w:rFonts w:ascii="Times New Roman" w:hAnsi="Times New Roman" w:cs="Times New Roman"/>
          <w:sz w:val="20"/>
          <w:szCs w:val="20"/>
        </w:rPr>
      </w:pPr>
      <w:r>
        <w:rPr>
          <w:rFonts w:ascii="Times New Roman" w:hAnsi="Times New Roman" w:cs="Times New Roman"/>
          <w:sz w:val="20"/>
          <w:szCs w:val="20"/>
        </w:rPr>
        <w:t xml:space="preserve">Defining the association between GC-PDCCH MOs and SSBs/CSI-RSs, for example, GC-PDCCH MO1 is associated with RS for beam1 and GC-PDCCH MO2 is associated with RS for beam2, etc. </w:t>
      </w:r>
    </w:p>
    <w:p>
      <w:pPr>
        <w:numPr>
          <w:ilvl w:val="0"/>
          <w:numId w:val="15"/>
        </w:numPr>
        <w:tabs>
          <w:tab w:val="left" w:pos="400"/>
        </w:tabs>
        <w:spacing w:after="180"/>
        <w:rPr>
          <w:rFonts w:ascii="Times New Roman" w:hAnsi="Times New Roman" w:cs="Times New Roman"/>
          <w:sz w:val="20"/>
          <w:szCs w:val="20"/>
        </w:rPr>
      </w:pPr>
      <w:r>
        <w:rPr>
          <w:rFonts w:ascii="Times New Roman" w:hAnsi="Times New Roman" w:cs="Times New Roman"/>
          <w:sz w:val="20"/>
          <w:szCs w:val="20"/>
        </w:rPr>
        <w:t>Dynamic switching MOs from MO2 to MO1 for GC-PDCCH monitoring when the</w:t>
      </w:r>
      <w:r>
        <w:rPr>
          <w:rFonts w:ascii="Times New Roman" w:hAnsi="Times New Roman" w:cs="Times New Roman"/>
          <w:sz w:val="20"/>
          <w:szCs w:val="20"/>
          <w:lang w:val="en-GB"/>
        </w:rPr>
        <w:t xml:space="preserve"> </w:t>
      </w:r>
      <w:r>
        <w:rPr>
          <w:rFonts w:ascii="Times New Roman" w:hAnsi="Times New Roman" w:cs="Times New Roman"/>
          <w:sz w:val="20"/>
          <w:szCs w:val="20"/>
        </w:rPr>
        <w:t xml:space="preserve">UE moves between different </w:t>
      </w:r>
      <w:r>
        <w:rPr>
          <w:rFonts w:ascii="Times New Roman" w:hAnsi="Times New Roman" w:cs="Times New Roman"/>
          <w:sz w:val="20"/>
          <w:szCs w:val="20"/>
          <w:lang w:val="en-GB"/>
        </w:rPr>
        <w:t>beam</w:t>
      </w:r>
      <w:r>
        <w:rPr>
          <w:rFonts w:ascii="Times New Roman" w:hAnsi="Times New Roman" w:cs="Times New Roman"/>
          <w:sz w:val="20"/>
          <w:szCs w:val="20"/>
        </w:rPr>
        <w:t>s.</w:t>
      </w:r>
    </w:p>
    <w:p>
      <w:pPr>
        <w:spacing w:after="180"/>
        <w:rPr>
          <w:rFonts w:ascii="Times New Roman" w:hAnsi="Times New Roman" w:cs="Times New Roman"/>
          <w:sz w:val="20"/>
          <w:szCs w:val="20"/>
        </w:rPr>
      </w:pPr>
      <w:r>
        <w:rPr>
          <w:rFonts w:ascii="Times New Roman" w:hAnsi="Times New Roman" w:cs="Times New Roman"/>
          <w:sz w:val="20"/>
          <w:szCs w:val="20"/>
        </w:rPr>
        <w:t xml:space="preserve">According to the above way, dynamic grouping of UEs for multicast reception can be achieved. </w:t>
      </w:r>
    </w:p>
    <w:p>
      <w:pPr>
        <w:pStyle w:val="114"/>
        <w:numPr>
          <w:ilvl w:val="255"/>
          <w:numId w:val="0"/>
        </w:numPr>
        <w:spacing w:after="180"/>
        <w:rPr>
          <w:rFonts w:ascii="Times New Roman" w:hAnsi="Times New Roman" w:cs="Times New Roman"/>
          <w:i/>
          <w:sz w:val="20"/>
          <w:szCs w:val="20"/>
        </w:rPr>
      </w:pPr>
      <w:r>
        <w:rPr>
          <w:rFonts w:ascii="Times New Roman" w:hAnsi="Times New Roman" w:cs="Times New Roman"/>
          <w:b/>
          <w:i/>
          <w:sz w:val="20"/>
          <w:szCs w:val="20"/>
        </w:rPr>
        <w:t xml:space="preserve">Proposal </w:t>
      </w:r>
      <w:r>
        <w:rPr>
          <w:rFonts w:hint="eastAsia" w:ascii="Times New Roman" w:hAnsi="Times New Roman" w:eastAsia="宋体" w:cs="Times New Roman"/>
          <w:b/>
          <w:i/>
          <w:sz w:val="20"/>
          <w:szCs w:val="20"/>
          <w:lang w:val="en-US"/>
        </w:rPr>
        <w:t>6</w:t>
      </w:r>
      <w:r>
        <w:rPr>
          <w:rFonts w:ascii="Times New Roman" w:hAnsi="Times New Roman" w:cs="Times New Roman"/>
          <w:i/>
          <w:sz w:val="20"/>
          <w:szCs w:val="20"/>
        </w:rPr>
        <w:t>: For NR multicast, introduce beam sweeping via defining association between MOs of GC-PDCCH</w:t>
      </w:r>
      <w:r>
        <w:rPr>
          <w:rFonts w:ascii="Times New Roman" w:hAnsi="Times New Roman" w:cs="Times New Roman"/>
          <w:i/>
          <w:sz w:val="20"/>
          <w:szCs w:val="20"/>
          <w:lang w:val="en-US"/>
        </w:rPr>
        <w:t xml:space="preserve"> </w:t>
      </w:r>
      <w:r>
        <w:rPr>
          <w:rFonts w:ascii="Times New Roman" w:hAnsi="Times New Roman" w:cs="Times New Roman"/>
          <w:i/>
          <w:sz w:val="20"/>
          <w:szCs w:val="20"/>
        </w:rPr>
        <w:t>and SSBs or CSI-RSs.</w:t>
      </w:r>
    </w:p>
    <w:p>
      <w:pPr>
        <w:pStyle w:val="3"/>
        <w:rPr>
          <w:lang w:eastAsia="zh-CN"/>
        </w:rPr>
      </w:pPr>
      <w:r>
        <w:rPr>
          <w:rFonts w:hint="eastAsia"/>
          <w:lang w:val="en-US" w:eastAsia="zh-CN"/>
        </w:rPr>
        <w:t>3.3</w:t>
      </w:r>
      <w:r>
        <w:rPr>
          <w:rFonts w:hint="eastAsia"/>
          <w:lang w:val="en-US" w:eastAsia="zh-CN"/>
        </w:rPr>
        <w:tab/>
      </w:r>
      <w:r>
        <w:rPr>
          <w:rFonts w:hint="eastAsia"/>
          <w:lang w:eastAsia="zh-CN"/>
        </w:rPr>
        <w:t>DCI</w:t>
      </w:r>
      <w:r>
        <w:rPr>
          <w:lang w:eastAsia="zh-CN"/>
        </w:rPr>
        <w:t xml:space="preserve"> format</w:t>
      </w:r>
    </w:p>
    <w:p>
      <w:pPr>
        <w:spacing w:after="180"/>
        <w:rPr>
          <w:rFonts w:ascii="Times New Roman" w:hAnsi="Times New Roman" w:cs="Times New Roman"/>
          <w:sz w:val="20"/>
          <w:szCs w:val="20"/>
        </w:rPr>
      </w:pPr>
      <w:r>
        <w:rPr>
          <w:rFonts w:ascii="Times New Roman" w:hAnsi="Times New Roman" w:cs="Times New Roman"/>
          <w:sz w:val="20"/>
          <w:szCs w:val="20"/>
        </w:rPr>
        <w:t>As agreed in RAN1#10</w:t>
      </w:r>
      <w:r>
        <w:rPr>
          <w:rFonts w:hint="eastAsia" w:ascii="Times New Roman" w:hAnsi="Times New Roman" w:cs="Times New Roman"/>
          <w:sz w:val="20"/>
          <w:szCs w:val="20"/>
        </w:rPr>
        <w:t>6</w:t>
      </w:r>
      <w:r>
        <w:rPr>
          <w:rFonts w:ascii="Times New Roman" w:hAnsi="Times New Roman" w:cs="Times New Roman"/>
          <w:sz w:val="20"/>
          <w:szCs w:val="20"/>
        </w:rPr>
        <w:t>-e</w:t>
      </w:r>
      <w:r>
        <w:rPr>
          <w:rFonts w:hint="eastAsia" w:ascii="Times New Roman" w:hAnsi="Times New Roman" w:cs="Times New Roman"/>
          <w:sz w:val="20"/>
          <w:szCs w:val="20"/>
        </w:rPr>
        <w:t xml:space="preserve"> and RAN1#106b-e</w:t>
      </w:r>
      <w:r>
        <w:rPr>
          <w:rFonts w:ascii="Times New Roman" w:hAnsi="Times New Roman" w:cs="Times New Roman"/>
          <w:sz w:val="20"/>
          <w:szCs w:val="20"/>
        </w:rPr>
        <w:t xml:space="preserve"> meeting</w:t>
      </w:r>
      <w:r>
        <w:rPr>
          <w:rFonts w:hint="eastAsia" w:ascii="Times New Roman" w:hAnsi="Times New Roman" w:cs="Times New Roman"/>
          <w:sz w:val="20"/>
          <w:szCs w:val="20"/>
        </w:rPr>
        <w:t>s</w:t>
      </w:r>
      <w:r>
        <w:rPr>
          <w:rFonts w:ascii="Times New Roman" w:hAnsi="Times New Roman" w:cs="Times New Roman"/>
          <w:sz w:val="20"/>
          <w:szCs w:val="20"/>
        </w:rPr>
        <w:t xml:space="preserve">, at least two DCI formats are supported for GC-PDCCH of Rel-17 MBS. One is based on DCI format 1_0, another is based on DCI format 1_1. The remaining issue is detail fields design and DCI size alignment.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0" w:line="240" w:lineRule="auto"/>
              <w:rPr>
                <w:rFonts w:ascii="Times New Roman" w:hAnsi="Times New Roman" w:cs="Times New Roman"/>
                <w:sz w:val="20"/>
                <w:szCs w:val="20"/>
              </w:rPr>
            </w:pPr>
            <w:r>
              <w:rPr>
                <w:rFonts w:ascii="Times New Roman" w:hAnsi="Times New Roman" w:cs="Times New Roman"/>
                <w:sz w:val="20"/>
                <w:szCs w:val="20"/>
                <w:highlight w:val="green"/>
              </w:rPr>
              <w:t>Agreement:</w:t>
            </w:r>
          </w:p>
          <w:p>
            <w:pPr>
              <w:spacing w:before="0" w:line="240" w:lineRule="auto"/>
              <w:rPr>
                <w:rFonts w:ascii="Times New Roman" w:hAnsi="Times New Roman" w:cs="Times New Roman"/>
                <w:sz w:val="20"/>
                <w:szCs w:val="20"/>
              </w:rPr>
            </w:pPr>
            <w:r>
              <w:rPr>
                <w:rFonts w:ascii="Times New Roman" w:hAnsi="Times New Roman" w:cs="Times New Roman"/>
                <w:sz w:val="20"/>
                <w:szCs w:val="20"/>
              </w:rPr>
              <w:t>The first DCI format</w:t>
            </w:r>
            <w:r>
              <w:rPr>
                <w:rFonts w:ascii="Times New Roman" w:hAnsi="Times New Roman" w:cs="Times New Roman"/>
                <w:bCs/>
                <w:sz w:val="20"/>
                <w:szCs w:val="20"/>
              </w:rPr>
              <w:t xml:space="preserve"> for GC-PDCCH </w:t>
            </w:r>
            <w:r>
              <w:rPr>
                <w:rFonts w:ascii="Times New Roman" w:hAnsi="Times New Roman" w:cs="Times New Roman"/>
                <w:sz w:val="20"/>
                <w:szCs w:val="20"/>
              </w:rPr>
              <w:t>uses the same fields as DCI format 1_0 with CRC scrambled by C-RNTI with the following modifications:</w:t>
            </w:r>
          </w:p>
          <w:p>
            <w:pPr>
              <w:pStyle w:val="114"/>
              <w:numPr>
                <w:ilvl w:val="0"/>
                <w:numId w:val="16"/>
              </w:numPr>
              <w:spacing w:before="0" w:after="0" w:line="240" w:lineRule="auto"/>
              <w:rPr>
                <w:rFonts w:ascii="Times New Roman" w:hAnsi="Times New Roman" w:cs="Times New Roman"/>
                <w:sz w:val="20"/>
                <w:szCs w:val="20"/>
              </w:rPr>
            </w:pPr>
            <w:r>
              <w:rPr>
                <w:rFonts w:ascii="Times New Roman" w:hAnsi="Times New Roman" w:eastAsia="Times New Roman" w:cs="Times New Roman"/>
                <w:sz w:val="20"/>
                <w:szCs w:val="20"/>
              </w:rPr>
              <w:t>At least</w:t>
            </w:r>
            <w:r>
              <w:rPr>
                <w:rFonts w:ascii="Times New Roman" w:hAnsi="Times New Roman" w:eastAsia="Times New Roman" w:cs="Times New Roman"/>
                <w:color w:val="FF0000"/>
                <w:sz w:val="20"/>
                <w:szCs w:val="20"/>
              </w:rPr>
              <w:t xml:space="preserve"> </w:t>
            </w:r>
            <w:r>
              <w:rPr>
                <w:rFonts w:ascii="Times New Roman" w:hAnsi="Times New Roman" w:eastAsia="Times New Roman" w:cs="Times New Roman"/>
                <w:sz w:val="20"/>
                <w:szCs w:val="20"/>
              </w:rPr>
              <w:t>‘</w:t>
            </w:r>
            <w:r>
              <w:rPr>
                <w:rFonts w:ascii="Times New Roman" w:hAnsi="Times New Roman" w:cs="Times New Roman"/>
                <w:sz w:val="20"/>
                <w:szCs w:val="20"/>
              </w:rPr>
              <w:t>Identifier for DCI formats</w:t>
            </w:r>
            <w:r>
              <w:rPr>
                <w:rFonts w:ascii="Times New Roman" w:hAnsi="Times New Roman" w:eastAsia="Times New Roman" w:cs="Times New Roman"/>
                <w:sz w:val="20"/>
                <w:szCs w:val="20"/>
              </w:rPr>
              <w:t>’ is not needed.</w:t>
            </w:r>
          </w:p>
          <w:p>
            <w:pPr>
              <w:pStyle w:val="114"/>
              <w:numPr>
                <w:ilvl w:val="1"/>
                <w:numId w:val="16"/>
              </w:numPr>
              <w:spacing w:before="0" w:after="0" w:line="240" w:lineRule="auto"/>
              <w:rPr>
                <w:rFonts w:ascii="Times New Roman" w:hAnsi="Times New Roman" w:cs="Times New Roman"/>
                <w:sz w:val="20"/>
                <w:szCs w:val="20"/>
              </w:rPr>
            </w:pPr>
            <w:r>
              <w:rPr>
                <w:rFonts w:ascii="Times New Roman" w:hAnsi="Times New Roman" w:eastAsia="Times New Roman" w:cs="Times New Roman"/>
                <w:sz w:val="20"/>
                <w:szCs w:val="20"/>
              </w:rPr>
              <w:t>FFS: Whether the field should be ignored and reserved, or should be removed.</w:t>
            </w:r>
          </w:p>
          <w:p>
            <w:pPr>
              <w:pStyle w:val="114"/>
              <w:numPr>
                <w:ilvl w:val="0"/>
                <w:numId w:val="0"/>
              </w:numPr>
              <w:spacing w:before="0" w:after="0" w:line="240" w:lineRule="auto"/>
              <w:rPr>
                <w:rFonts w:ascii="Times New Roman" w:hAnsi="Times New Roman" w:cs="Times New Roman"/>
                <w:sz w:val="20"/>
                <w:szCs w:val="20"/>
              </w:rPr>
            </w:pPr>
            <w:r>
              <w:rPr>
                <w:rFonts w:ascii="Times New Roman" w:hAnsi="Times New Roman" w:cs="Times New Roman"/>
                <w:sz w:val="20"/>
                <w:szCs w:val="20"/>
                <w:highlight w:val="green"/>
              </w:rPr>
              <w:t>Agreement:</w:t>
            </w:r>
          </w:p>
          <w:p>
            <w:pPr>
              <w:spacing w:before="0" w:line="240" w:lineRule="auto"/>
              <w:rPr>
                <w:rFonts w:ascii="Times New Roman" w:hAnsi="Times New Roman" w:cs="Times New Roman"/>
                <w:sz w:val="20"/>
                <w:szCs w:val="20"/>
              </w:rPr>
            </w:pPr>
            <w:r>
              <w:rPr>
                <w:rFonts w:ascii="Times New Roman" w:hAnsi="Times New Roman" w:cs="Times New Roman"/>
                <w:sz w:val="20"/>
                <w:szCs w:val="20"/>
              </w:rPr>
              <w:t>The second DCI format for GC-PDCCH uses the same fields as DCI format 1_1 with the following modifications:</w:t>
            </w:r>
          </w:p>
          <w:p>
            <w:pPr>
              <w:pStyle w:val="114"/>
              <w:numPr>
                <w:ilvl w:val="0"/>
                <w:numId w:val="16"/>
              </w:numPr>
              <w:spacing w:before="0" w:after="0" w:line="240" w:lineRule="auto"/>
              <w:rPr>
                <w:rFonts w:ascii="Times New Roman" w:hAnsi="Times New Roman" w:cs="Times New Roman"/>
                <w:sz w:val="20"/>
                <w:szCs w:val="20"/>
              </w:rPr>
            </w:pPr>
            <w:r>
              <w:rPr>
                <w:rFonts w:ascii="Times New Roman" w:hAnsi="Times New Roman" w:cs="Times New Roman"/>
                <w:sz w:val="20"/>
                <w:szCs w:val="20"/>
              </w:rPr>
              <w:t>At least ‘Identifier for DCI formats</w:t>
            </w:r>
            <w:r>
              <w:rPr>
                <w:rFonts w:ascii="Times New Roman" w:hAnsi="Times New Roman" w:eastAsia="Times New Roman" w:cs="Times New Roman"/>
                <w:sz w:val="20"/>
                <w:szCs w:val="20"/>
              </w:rPr>
              <w:t>’ and ‘</w:t>
            </w:r>
            <w:r>
              <w:rPr>
                <w:rFonts w:ascii="Times New Roman" w:hAnsi="Times New Roman" w:cs="Times New Roman"/>
                <w:sz w:val="20"/>
                <w:szCs w:val="20"/>
              </w:rPr>
              <w:t>SRS request</w:t>
            </w:r>
            <w:r>
              <w:rPr>
                <w:rFonts w:ascii="Times New Roman" w:hAnsi="Times New Roman" w:eastAsia="Times New Roman" w:cs="Times New Roman"/>
                <w:sz w:val="20"/>
                <w:szCs w:val="20"/>
              </w:rPr>
              <w:t>’ are</w:t>
            </w:r>
            <w:r>
              <w:rPr>
                <w:rFonts w:ascii="Times New Roman" w:hAnsi="Times New Roman" w:cs="Times New Roman"/>
                <w:sz w:val="20"/>
                <w:szCs w:val="20"/>
              </w:rPr>
              <w:t xml:space="preserve"> not needed.</w:t>
            </w:r>
          </w:p>
          <w:p>
            <w:pPr>
              <w:pStyle w:val="114"/>
              <w:numPr>
                <w:ilvl w:val="1"/>
                <w:numId w:val="16"/>
              </w:numPr>
              <w:spacing w:before="0" w:after="0" w:line="240" w:lineRule="auto"/>
              <w:rPr>
                <w:rFonts w:ascii="Times New Roman" w:hAnsi="Times New Roman" w:cs="Times New Roman"/>
                <w:sz w:val="20"/>
                <w:szCs w:val="20"/>
              </w:rPr>
            </w:pPr>
            <w:r>
              <w:rPr>
                <w:rFonts w:ascii="Times New Roman" w:hAnsi="Times New Roman" w:cs="Times New Roman"/>
                <w:sz w:val="20"/>
                <w:szCs w:val="20"/>
              </w:rPr>
              <w:t>FFS whether the fields should be ignored and reserved, or should be removed.</w:t>
            </w:r>
          </w:p>
          <w:p>
            <w:pPr>
              <w:pStyle w:val="114"/>
              <w:numPr>
                <w:ilvl w:val="0"/>
                <w:numId w:val="16"/>
              </w:numPr>
              <w:spacing w:before="0" w:after="0" w:line="240" w:lineRule="auto"/>
              <w:rPr>
                <w:rFonts w:ascii="Times New Roman" w:hAnsi="Times New Roman" w:cs="Times New Roman"/>
                <w:sz w:val="20"/>
                <w:szCs w:val="20"/>
              </w:rPr>
            </w:pPr>
            <w:r>
              <w:rPr>
                <w:rFonts w:ascii="Times New Roman" w:hAnsi="Times New Roman" w:cs="Times New Roman"/>
                <w:sz w:val="20"/>
                <w:szCs w:val="20"/>
              </w:rPr>
              <w:t>Note: At least the configurable fields in DCI format 1_1 remain configurable for the second DCI format</w:t>
            </w:r>
          </w:p>
          <w:p>
            <w:pPr>
              <w:spacing w:before="0" w:line="240" w:lineRule="auto"/>
              <w:rPr>
                <w:rFonts w:ascii="Times New Roman" w:hAnsi="Times New Roman" w:cs="Times New Roman"/>
                <w:sz w:val="20"/>
                <w:szCs w:val="20"/>
              </w:rPr>
            </w:pPr>
            <w:r>
              <w:rPr>
                <w:rFonts w:ascii="Times New Roman" w:hAnsi="Times New Roman" w:cs="Times New Roman"/>
                <w:sz w:val="20"/>
                <w:szCs w:val="20"/>
                <w:highlight w:val="green"/>
              </w:rPr>
              <w:t>Agreement:</w:t>
            </w:r>
          </w:p>
          <w:p>
            <w:pPr>
              <w:spacing w:before="0" w:line="240" w:lineRule="auto"/>
              <w:rPr>
                <w:rFonts w:ascii="Times New Roman" w:hAnsi="Times New Roman" w:eastAsia="Times New Roman" w:cs="Times New Roman"/>
                <w:b/>
                <w:bCs/>
                <w:sz w:val="20"/>
                <w:szCs w:val="20"/>
              </w:rPr>
            </w:pPr>
            <w:r>
              <w:rPr>
                <w:rFonts w:ascii="Times New Roman" w:hAnsi="Times New Roman" w:eastAsia="Times New Roman" w:cs="Times New Roman"/>
                <w:sz w:val="20"/>
                <w:szCs w:val="20"/>
              </w:rPr>
              <w:t>The ‘TPC command for scheduled PUCCH’ field is not needed for the first DCI format for multicast.</w:t>
            </w:r>
          </w:p>
          <w:p>
            <w:pPr>
              <w:pStyle w:val="114"/>
              <w:numPr>
                <w:ilvl w:val="0"/>
                <w:numId w:val="16"/>
              </w:numPr>
              <w:spacing w:before="0" w:after="0" w:line="240" w:lineRule="auto"/>
              <w:jc w:val="left"/>
              <w:rPr>
                <w:rFonts w:ascii="Times New Roman" w:hAnsi="Times New Roman" w:eastAsia="Times New Roman" w:cs="Times New Roman"/>
                <w:sz w:val="20"/>
                <w:szCs w:val="20"/>
              </w:rPr>
            </w:pPr>
            <w:r>
              <w:rPr>
                <w:rFonts w:ascii="Times New Roman" w:hAnsi="Times New Roman" w:eastAsia="Times New Roman" w:cs="Times New Roman"/>
                <w:sz w:val="20"/>
                <w:szCs w:val="20"/>
              </w:rPr>
              <w:t>FFS: Whether the field should be reserved or should be removed.</w:t>
            </w:r>
          </w:p>
          <w:p>
            <w:pPr>
              <w:spacing w:before="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highlight w:val="green"/>
              </w:rPr>
              <w:t>Agreement:</w:t>
            </w:r>
          </w:p>
          <w:p>
            <w:pPr>
              <w:spacing w:before="0" w:line="240" w:lineRule="auto"/>
              <w:rPr>
                <w:rFonts w:ascii="Times New Roman" w:hAnsi="Times New Roman" w:eastAsia="Times New Roman" w:cs="Times New Roman"/>
                <w:b/>
                <w:bCs/>
                <w:sz w:val="20"/>
                <w:szCs w:val="20"/>
              </w:rPr>
            </w:pPr>
            <w:r>
              <w:rPr>
                <w:rFonts w:ascii="Times New Roman" w:hAnsi="Times New Roman" w:eastAsia="Times New Roman" w:cs="Times New Roman"/>
                <w:sz w:val="20"/>
                <w:szCs w:val="20"/>
              </w:rPr>
              <w:t>The ‘TPC command for scheduled PUCCH’ field is not needed for the second DCI format for multicast.</w:t>
            </w:r>
          </w:p>
          <w:p>
            <w:pPr>
              <w:pStyle w:val="114"/>
              <w:numPr>
                <w:ilvl w:val="0"/>
                <w:numId w:val="17"/>
              </w:numPr>
              <w:spacing w:before="0" w:after="0" w:line="240" w:lineRule="auto"/>
              <w:jc w:val="left"/>
              <w:rPr>
                <w:rFonts w:ascii="Times New Roman" w:hAnsi="Times New Roman" w:eastAsia="Times New Roman" w:cs="Times New Roman"/>
                <w:sz w:val="20"/>
                <w:szCs w:val="20"/>
              </w:rPr>
            </w:pPr>
            <w:r>
              <w:rPr>
                <w:rFonts w:ascii="Times New Roman" w:hAnsi="Times New Roman" w:eastAsia="Times New Roman" w:cs="Times New Roman"/>
                <w:sz w:val="20"/>
                <w:szCs w:val="20"/>
              </w:rPr>
              <w:t>FFS: Whether the field should be reserved or should be removed.</w:t>
            </w:r>
          </w:p>
          <w:p>
            <w:pPr>
              <w:spacing w:before="0" w:line="240" w:lineRule="auto"/>
              <w:rPr>
                <w:rFonts w:ascii="Times New Roman" w:hAnsi="Times New Roman" w:cs="Times New Roman"/>
                <w:sz w:val="20"/>
                <w:szCs w:val="20"/>
              </w:rPr>
            </w:pPr>
          </w:p>
        </w:tc>
      </w:tr>
    </w:tbl>
    <w:p>
      <w:pPr>
        <w:spacing w:after="180"/>
        <w:rPr>
          <w:rFonts w:ascii="Times New Roman" w:hAnsi="Times New Roman" w:cs="Times New Roman"/>
          <w:b/>
          <w:bCs/>
          <w:sz w:val="20"/>
          <w:szCs w:val="20"/>
          <w:u w:val="single"/>
        </w:rPr>
      </w:pPr>
    </w:p>
    <w:p>
      <w:pPr>
        <w:spacing w:after="180"/>
        <w:rPr>
          <w:rFonts w:ascii="Times New Roman" w:hAnsi="Times New Roman" w:cs="Times New Roman"/>
          <w:b/>
          <w:bCs/>
          <w:sz w:val="20"/>
          <w:szCs w:val="20"/>
          <w:u w:val="single"/>
        </w:rPr>
      </w:pPr>
      <w:r>
        <w:rPr>
          <w:rFonts w:hint="eastAsia" w:ascii="Times New Roman" w:hAnsi="Times New Roman" w:cs="Times New Roman"/>
          <w:b/>
          <w:bCs/>
          <w:sz w:val="20"/>
          <w:szCs w:val="20"/>
          <w:u w:val="single"/>
        </w:rPr>
        <w:t>Reserved or removed</w:t>
      </w:r>
    </w:p>
    <w:p>
      <w:pPr>
        <w:spacing w:after="180"/>
        <w:rPr>
          <w:rFonts w:ascii="Times New Roman" w:hAnsi="Times New Roman" w:cs="Times New Roman"/>
          <w:sz w:val="20"/>
          <w:szCs w:val="20"/>
        </w:rPr>
      </w:pPr>
      <w:r>
        <w:rPr>
          <w:rFonts w:ascii="Times New Roman" w:hAnsi="Times New Roman" w:cs="Times New Roman"/>
          <w:sz w:val="20"/>
          <w:szCs w:val="20"/>
        </w:rPr>
        <w:t xml:space="preserve">According to the e-mail discussion during RAN1#106b-e, different companies may have different understanding on the terminology of "reserved" and "removed". As shown in Table-1, our understanding is that Interpretation#1 refers to "reserved" and Interpretation#2 refers to "removed". </w:t>
      </w:r>
    </w:p>
    <w:p>
      <w:pPr>
        <w:spacing w:after="180"/>
        <w:rPr>
          <w:rFonts w:ascii="Times New Roman" w:hAnsi="Times New Roman" w:cs="Times New Roman"/>
          <w:color w:val="000000"/>
          <w:sz w:val="20"/>
          <w:szCs w:val="20"/>
          <w:shd w:val="clear" w:color="auto" w:fill="FFFFFF"/>
        </w:rPr>
      </w:pPr>
      <w:r>
        <w:rPr>
          <w:rFonts w:ascii="Times New Roman" w:hAnsi="Times New Roman" w:cs="Times New Roman"/>
          <w:sz w:val="20"/>
          <w:szCs w:val="20"/>
        </w:rPr>
        <w:t>If yes, then the DCI field "TPC command for scheduled PUCCH" in Interpretation#1 is totally useless, why do we need to maintain a field for it?</w:t>
      </w:r>
    </w:p>
    <w:p>
      <w:pPr>
        <w:pStyle w:val="46"/>
        <w:widowControl/>
        <w:shd w:val="clear" w:color="auto" w:fill="FFFFFF"/>
        <w:spacing w:before="0" w:beforeAutospacing="0" w:after="0" w:afterAutospacing="0" w:line="288" w:lineRule="atLeast"/>
        <w:jc w:val="center"/>
        <w:rPr>
          <w:rFonts w:ascii="Times New Roman" w:hAnsi="Times New Roman" w:cs="Times New Roman"/>
          <w:b/>
          <w:bCs/>
          <w:color w:val="000000"/>
          <w:sz w:val="20"/>
          <w:szCs w:val="20"/>
          <w:shd w:val="clear" w:color="auto" w:fill="FFFFFF"/>
        </w:rPr>
      </w:pPr>
      <w:r>
        <w:rPr>
          <w:rFonts w:hint="eastAsia" w:ascii="Times New Roman" w:hAnsi="Times New Roman" w:cs="Times New Roman"/>
          <w:b/>
          <w:bCs/>
          <w:color w:val="000000"/>
          <w:sz w:val="20"/>
          <w:szCs w:val="20"/>
          <w:shd w:val="clear" w:color="auto" w:fill="FFFFFF"/>
        </w:rPr>
        <w:t>Table-1 Understanding of reserved and removed</w:t>
      </w:r>
    </w:p>
    <w:tbl>
      <w:tblPr>
        <w:tblStyle w:val="50"/>
        <w:tblW w:w="0" w:type="auto"/>
        <w:jc w:val="center"/>
        <w:shd w:val="clear" w:color="auto" w:fill="FFFFFF"/>
        <w:tblLayout w:type="autofit"/>
        <w:tblCellMar>
          <w:top w:w="0" w:type="dxa"/>
          <w:left w:w="0" w:type="dxa"/>
          <w:bottom w:w="0" w:type="dxa"/>
          <w:right w:w="0" w:type="dxa"/>
        </w:tblCellMar>
      </w:tblPr>
      <w:tblGrid>
        <w:gridCol w:w="1500"/>
        <w:gridCol w:w="6093"/>
      </w:tblGrid>
      <w:tr>
        <w:tblPrEx>
          <w:shd w:val="clear" w:color="auto" w:fill="FFFFFF"/>
          <w:tblCellMar>
            <w:top w:w="0" w:type="dxa"/>
            <w:left w:w="0" w:type="dxa"/>
            <w:bottom w:w="0" w:type="dxa"/>
            <w:right w:w="0" w:type="dxa"/>
          </w:tblCellMar>
        </w:tblPrEx>
        <w:trPr>
          <w:jc w:val="center"/>
        </w:trPr>
        <w:tc>
          <w:tcPr>
            <w:tcW w:w="1500" w:type="dxa"/>
            <w:tcBorders>
              <w:top w:val="single" w:color="auto" w:sz="8" w:space="0"/>
              <w:left w:val="single" w:color="auto" w:sz="8" w:space="0"/>
              <w:bottom w:val="single" w:color="auto" w:sz="8" w:space="0"/>
              <w:right w:val="single" w:color="auto" w:sz="8" w:space="0"/>
            </w:tcBorders>
            <w:shd w:val="clear" w:color="auto" w:fill="FFFFFF"/>
            <w:tcMar>
              <w:left w:w="105" w:type="dxa"/>
              <w:right w:w="105" w:type="dxa"/>
            </w:tcMar>
          </w:tcPr>
          <w:p>
            <w:pPr>
              <w:pStyle w:val="46"/>
              <w:widowControl/>
              <w:spacing w:before="0" w:beforeAutospacing="0" w:after="0" w:afterAutospacing="0"/>
              <w:rPr>
                <w:rFonts w:ascii="Times New Roman" w:hAnsi="Times New Roman" w:eastAsia="serif" w:cs="Times New Roman"/>
                <w:color w:val="000000"/>
                <w:sz w:val="20"/>
                <w:szCs w:val="20"/>
              </w:rPr>
            </w:pPr>
            <w:r>
              <w:rPr>
                <w:rFonts w:ascii="Times New Roman" w:hAnsi="Times New Roman" w:eastAsia="serif" w:cs="Times New Roman"/>
                <w:color w:val="000000"/>
                <w:sz w:val="20"/>
                <w:szCs w:val="20"/>
              </w:rPr>
              <w:t>Interpretation#1</w:t>
            </w:r>
          </w:p>
          <w:p>
            <w:pPr>
              <w:pStyle w:val="46"/>
              <w:widowControl/>
              <w:spacing w:before="0" w:beforeAutospacing="0" w:after="0" w:afterAutospacing="0"/>
              <w:rPr>
                <w:rFonts w:ascii="Times New Roman" w:hAnsi="Times New Roman" w:eastAsia="宋体" w:cs="Times New Roman"/>
                <w:color w:val="000000"/>
                <w:sz w:val="20"/>
                <w:szCs w:val="20"/>
              </w:rPr>
            </w:pPr>
            <w:r>
              <w:rPr>
                <w:rFonts w:hint="eastAsia" w:ascii="Times New Roman" w:hAnsi="Times New Roman" w:eastAsia="宋体" w:cs="Times New Roman"/>
                <w:color w:val="000000"/>
                <w:sz w:val="20"/>
                <w:szCs w:val="20"/>
              </w:rPr>
              <w:t>(</w:t>
            </w:r>
            <w:r>
              <w:rPr>
                <w:rFonts w:hint="eastAsia" w:ascii="Times New Roman" w:hAnsi="Times New Roman" w:eastAsia="宋体" w:cs="Times New Roman"/>
                <w:b/>
                <w:color w:val="000000"/>
                <w:sz w:val="20"/>
                <w:szCs w:val="20"/>
              </w:rPr>
              <w:t>reserved</w:t>
            </w:r>
            <w:r>
              <w:rPr>
                <w:rFonts w:hint="eastAsia" w:ascii="Times New Roman" w:hAnsi="Times New Roman" w:eastAsia="宋体" w:cs="Times New Roman"/>
                <w:color w:val="000000"/>
                <w:sz w:val="20"/>
                <w:szCs w:val="20"/>
              </w:rPr>
              <w:t>)</w:t>
            </w:r>
          </w:p>
        </w:tc>
        <w:tc>
          <w:tcPr>
            <w:tcW w:w="6093" w:type="dxa"/>
            <w:tcBorders>
              <w:top w:val="single" w:color="auto" w:sz="8" w:space="0"/>
              <w:left w:val="nil"/>
              <w:bottom w:val="single" w:color="auto" w:sz="8" w:space="0"/>
              <w:right w:val="single" w:color="auto" w:sz="8" w:space="0"/>
            </w:tcBorders>
            <w:shd w:val="clear" w:color="auto" w:fill="FFFFFF"/>
            <w:tcMar>
              <w:left w:w="105" w:type="dxa"/>
              <w:right w:w="105" w:type="dxa"/>
            </w:tcMar>
          </w:tcPr>
          <w:p>
            <w:pPr>
              <w:pStyle w:val="46"/>
              <w:widowControl/>
              <w:spacing w:before="0" w:beforeAutospacing="0" w:after="0" w:afterAutospacing="0"/>
              <w:rPr>
                <w:rFonts w:ascii="Times New Roman" w:hAnsi="Times New Roman" w:cs="Times New Roman"/>
                <w:sz w:val="20"/>
                <w:szCs w:val="20"/>
              </w:rPr>
            </w:pPr>
            <w:r>
              <w:rPr>
                <w:rFonts w:ascii="Times New Roman" w:hAnsi="Times New Roman" w:eastAsia="serif" w:cs="Times New Roman"/>
                <w:color w:val="000000"/>
                <w:sz w:val="20"/>
                <w:szCs w:val="20"/>
              </w:rPr>
              <w:t>DCI format 1_0 with CRC scrambled by G-RNTI:</w:t>
            </w:r>
          </w:p>
          <w:p>
            <w:pPr>
              <w:pStyle w:val="46"/>
              <w:widowControl/>
              <w:spacing w:before="0" w:beforeAutospacing="0" w:after="0" w:afterAutospacing="0"/>
              <w:ind w:left="195"/>
              <w:rPr>
                <w:rFonts w:ascii="Times New Roman" w:hAnsi="Times New Roman" w:cs="Times New Roman"/>
                <w:sz w:val="20"/>
                <w:szCs w:val="20"/>
              </w:rPr>
            </w:pPr>
            <w:r>
              <w:rPr>
                <w:rFonts w:ascii="Times New Roman" w:hAnsi="Times New Roman" w:eastAsia="serif" w:cs="Times New Roman"/>
                <w:color w:val="000000"/>
                <w:sz w:val="20"/>
                <w:szCs w:val="20"/>
              </w:rPr>
              <w:t>Field#1</w:t>
            </w:r>
          </w:p>
          <w:p>
            <w:pPr>
              <w:pStyle w:val="46"/>
              <w:widowControl/>
              <w:spacing w:before="0" w:beforeAutospacing="0" w:after="0" w:afterAutospacing="0"/>
              <w:ind w:left="195"/>
              <w:rPr>
                <w:rFonts w:ascii="Times New Roman" w:hAnsi="Times New Roman" w:cs="Times New Roman"/>
                <w:sz w:val="20"/>
                <w:szCs w:val="20"/>
              </w:rPr>
            </w:pPr>
            <w:r>
              <w:rPr>
                <w:rFonts w:ascii="Times New Roman" w:hAnsi="Times New Roman" w:cs="Times New Roman"/>
                <w:color w:val="000000"/>
                <w:sz w:val="20"/>
                <w:szCs w:val="20"/>
                <w:lang w:eastAsia="ko"/>
              </w:rPr>
              <w:t>……</w:t>
            </w:r>
          </w:p>
          <w:p>
            <w:pPr>
              <w:pStyle w:val="46"/>
              <w:widowControl/>
              <w:spacing w:before="0" w:beforeAutospacing="0" w:after="0" w:afterAutospacing="0"/>
              <w:ind w:left="195"/>
              <w:rPr>
                <w:rFonts w:ascii="Times New Roman" w:hAnsi="Times New Roman" w:cs="Times New Roman"/>
                <w:sz w:val="20"/>
                <w:szCs w:val="20"/>
              </w:rPr>
            </w:pPr>
            <w:r>
              <w:rPr>
                <w:rFonts w:ascii="Times New Roman" w:hAnsi="Times New Roman" w:eastAsia="serif" w:cs="Times New Roman"/>
                <w:color w:val="000000"/>
                <w:sz w:val="20"/>
                <w:szCs w:val="20"/>
              </w:rPr>
              <w:t xml:space="preserve">TPC command for scheduled PUCCH </w:t>
            </w:r>
            <w:r>
              <w:rPr>
                <w:rFonts w:hint="eastAsia" w:ascii="Times New Roman" w:hAnsi="Times New Roman" w:cs="Times New Roman"/>
                <w:color w:val="000000"/>
                <w:sz w:val="20"/>
                <w:szCs w:val="20"/>
                <w:shd w:val="clear" w:color="auto" w:fill="FFFFFF"/>
              </w:rPr>
              <w:tab/>
            </w:r>
            <w:r>
              <w:rPr>
                <w:rFonts w:hint="eastAsia" w:ascii="Times New Roman" w:hAnsi="Times New Roman" w:cs="Times New Roman"/>
                <w:color w:val="000000"/>
                <w:sz w:val="20"/>
                <w:szCs w:val="20"/>
                <w:shd w:val="clear" w:color="auto" w:fill="FFFFFF"/>
              </w:rPr>
              <w:t xml:space="preserve"> </w:t>
            </w:r>
            <w:r>
              <w:rPr>
                <w:rFonts w:ascii="Times New Roman" w:hAnsi="Times New Roman" w:eastAsia="serif" w:cs="Times New Roman"/>
                <w:color w:val="000000"/>
                <w:sz w:val="20"/>
                <w:szCs w:val="20"/>
              </w:rPr>
              <w:t>2bits Reserved</w:t>
            </w:r>
          </w:p>
          <w:p>
            <w:pPr>
              <w:pStyle w:val="46"/>
              <w:widowControl/>
              <w:spacing w:before="0" w:beforeAutospacing="0" w:after="0" w:afterAutospacing="0"/>
              <w:ind w:left="195"/>
              <w:rPr>
                <w:rFonts w:ascii="Times New Roman" w:hAnsi="Times New Roman" w:cs="Times New Roman"/>
                <w:sz w:val="20"/>
                <w:szCs w:val="20"/>
              </w:rPr>
            </w:pPr>
            <w:r>
              <w:rPr>
                <w:rFonts w:ascii="Times New Roman" w:hAnsi="Times New Roman" w:eastAsia="serif" w:cs="Times New Roman"/>
                <w:color w:val="000000"/>
                <w:sz w:val="20"/>
                <w:szCs w:val="20"/>
              </w:rPr>
              <w:t xml:space="preserve">Reserved bits </w:t>
            </w:r>
            <w:r>
              <w:rPr>
                <w:rFonts w:hint="eastAsia" w:ascii="Times New Roman" w:hAnsi="Times New Roman" w:cs="Times New Roman"/>
                <w:color w:val="000000"/>
                <w:sz w:val="20"/>
                <w:szCs w:val="20"/>
                <w:shd w:val="clear" w:color="auto" w:fill="FFFFFF"/>
              </w:rPr>
              <w:tab/>
            </w:r>
            <w:r>
              <w:rPr>
                <w:rFonts w:hint="eastAsia" w:ascii="Times New Roman" w:hAnsi="Times New Roman" w:cs="Times New Roman"/>
                <w:color w:val="000000"/>
                <w:sz w:val="20"/>
                <w:szCs w:val="20"/>
                <w:shd w:val="clear" w:color="auto" w:fill="FFFFFF"/>
              </w:rPr>
              <w:t xml:space="preserve"> </w:t>
            </w:r>
            <w:r>
              <w:rPr>
                <w:rFonts w:ascii="Times New Roman" w:hAnsi="Times New Roman" w:eastAsia="serif" w:cs="Times New Roman"/>
                <w:color w:val="000000"/>
                <w:sz w:val="20"/>
                <w:szCs w:val="20"/>
              </w:rPr>
              <w:t>N bits</w:t>
            </w:r>
          </w:p>
        </w:tc>
      </w:tr>
      <w:tr>
        <w:tblPrEx>
          <w:tblCellMar>
            <w:top w:w="0" w:type="dxa"/>
            <w:left w:w="0" w:type="dxa"/>
            <w:bottom w:w="0" w:type="dxa"/>
            <w:right w:w="0" w:type="dxa"/>
          </w:tblCellMar>
        </w:tblPrEx>
        <w:trPr>
          <w:jc w:val="center"/>
        </w:trPr>
        <w:tc>
          <w:tcPr>
            <w:tcW w:w="1500" w:type="dxa"/>
            <w:tcBorders>
              <w:top w:val="nil"/>
              <w:left w:val="single" w:color="auto" w:sz="8" w:space="0"/>
              <w:bottom w:val="single" w:color="auto" w:sz="8" w:space="0"/>
              <w:right w:val="single" w:color="auto" w:sz="8" w:space="0"/>
            </w:tcBorders>
            <w:shd w:val="clear" w:color="auto" w:fill="FFFFFF"/>
            <w:tcMar>
              <w:left w:w="105" w:type="dxa"/>
              <w:right w:w="105" w:type="dxa"/>
            </w:tcMar>
          </w:tcPr>
          <w:p>
            <w:pPr>
              <w:pStyle w:val="46"/>
              <w:widowControl/>
              <w:spacing w:before="0" w:beforeAutospacing="0" w:after="0" w:afterAutospacing="0"/>
              <w:rPr>
                <w:rFonts w:ascii="Times New Roman" w:hAnsi="Times New Roman" w:eastAsia="serif" w:cs="Times New Roman"/>
                <w:color w:val="000000"/>
                <w:sz w:val="20"/>
                <w:szCs w:val="20"/>
              </w:rPr>
            </w:pPr>
            <w:r>
              <w:rPr>
                <w:rFonts w:ascii="Times New Roman" w:hAnsi="Times New Roman" w:eastAsia="serif" w:cs="Times New Roman"/>
                <w:color w:val="000000"/>
                <w:sz w:val="20"/>
                <w:szCs w:val="20"/>
              </w:rPr>
              <w:t>Interpretation#2</w:t>
            </w:r>
          </w:p>
          <w:p>
            <w:pPr>
              <w:pStyle w:val="46"/>
              <w:widowControl/>
              <w:spacing w:before="0" w:beforeAutospacing="0" w:after="0" w:afterAutospacing="0"/>
              <w:rPr>
                <w:rFonts w:ascii="Times New Roman" w:hAnsi="Times New Roman" w:eastAsia="宋体" w:cs="Times New Roman"/>
                <w:color w:val="000000"/>
                <w:sz w:val="20"/>
                <w:szCs w:val="20"/>
              </w:rPr>
            </w:pPr>
            <w:r>
              <w:rPr>
                <w:rFonts w:hint="eastAsia" w:ascii="Times New Roman" w:hAnsi="Times New Roman" w:eastAsia="宋体" w:cs="Times New Roman"/>
                <w:color w:val="000000"/>
                <w:sz w:val="20"/>
                <w:szCs w:val="20"/>
              </w:rPr>
              <w:t>(</w:t>
            </w:r>
            <w:r>
              <w:rPr>
                <w:rFonts w:hint="eastAsia" w:ascii="Times New Roman" w:hAnsi="Times New Roman" w:eastAsia="宋体" w:cs="Times New Roman"/>
                <w:b/>
                <w:color w:val="000000"/>
                <w:sz w:val="20"/>
                <w:szCs w:val="20"/>
              </w:rPr>
              <w:t>removed</w:t>
            </w:r>
            <w:r>
              <w:rPr>
                <w:rFonts w:hint="eastAsia" w:ascii="Times New Roman" w:hAnsi="Times New Roman" w:eastAsia="宋体" w:cs="Times New Roman"/>
                <w:color w:val="000000"/>
                <w:sz w:val="20"/>
                <w:szCs w:val="20"/>
              </w:rPr>
              <w:t>)</w:t>
            </w:r>
          </w:p>
        </w:tc>
        <w:tc>
          <w:tcPr>
            <w:tcW w:w="6093" w:type="dxa"/>
            <w:tcBorders>
              <w:top w:val="nil"/>
              <w:left w:val="nil"/>
              <w:bottom w:val="single" w:color="auto" w:sz="8" w:space="0"/>
              <w:right w:val="single" w:color="auto" w:sz="8" w:space="0"/>
            </w:tcBorders>
            <w:shd w:val="clear" w:color="auto" w:fill="FFFFFF"/>
            <w:tcMar>
              <w:left w:w="105" w:type="dxa"/>
              <w:right w:w="105" w:type="dxa"/>
            </w:tcMar>
          </w:tcPr>
          <w:p>
            <w:pPr>
              <w:pStyle w:val="46"/>
              <w:widowControl/>
              <w:spacing w:before="0" w:beforeAutospacing="0" w:after="0" w:afterAutospacing="0"/>
              <w:rPr>
                <w:rFonts w:ascii="Times New Roman" w:hAnsi="Times New Roman" w:cs="Times New Roman"/>
                <w:sz w:val="20"/>
                <w:szCs w:val="20"/>
              </w:rPr>
            </w:pPr>
            <w:r>
              <w:rPr>
                <w:rFonts w:ascii="Times New Roman" w:hAnsi="Times New Roman" w:eastAsia="serif" w:cs="Times New Roman"/>
                <w:color w:val="000000"/>
                <w:sz w:val="20"/>
                <w:szCs w:val="20"/>
              </w:rPr>
              <w:t>DCI format 1_0 with CRC scrambled by G-RNTI:</w:t>
            </w:r>
          </w:p>
          <w:p>
            <w:pPr>
              <w:pStyle w:val="46"/>
              <w:widowControl/>
              <w:spacing w:before="0" w:beforeAutospacing="0" w:after="0" w:afterAutospacing="0"/>
              <w:ind w:left="195"/>
              <w:rPr>
                <w:rFonts w:ascii="Times New Roman" w:hAnsi="Times New Roman" w:cs="Times New Roman"/>
                <w:sz w:val="20"/>
                <w:szCs w:val="20"/>
              </w:rPr>
            </w:pPr>
            <w:r>
              <w:rPr>
                <w:rFonts w:ascii="Times New Roman" w:hAnsi="Times New Roman" w:eastAsia="serif" w:cs="Times New Roman"/>
                <w:color w:val="000000"/>
                <w:sz w:val="20"/>
                <w:szCs w:val="20"/>
              </w:rPr>
              <w:t>Field#1</w:t>
            </w:r>
          </w:p>
          <w:p>
            <w:pPr>
              <w:pStyle w:val="46"/>
              <w:widowControl/>
              <w:spacing w:before="0" w:beforeAutospacing="0" w:after="0" w:afterAutospacing="0"/>
              <w:ind w:left="195"/>
              <w:rPr>
                <w:rFonts w:ascii="Times New Roman" w:hAnsi="Times New Roman" w:cs="Times New Roman"/>
                <w:sz w:val="20"/>
                <w:szCs w:val="20"/>
              </w:rPr>
            </w:pPr>
            <w:r>
              <w:rPr>
                <w:rFonts w:ascii="Times New Roman" w:hAnsi="Times New Roman" w:cs="Times New Roman"/>
                <w:color w:val="000000"/>
                <w:sz w:val="20"/>
                <w:szCs w:val="20"/>
                <w:lang w:eastAsia="ko"/>
              </w:rPr>
              <w:t>……</w:t>
            </w:r>
          </w:p>
          <w:p>
            <w:pPr>
              <w:pStyle w:val="46"/>
              <w:widowControl/>
              <w:spacing w:before="0" w:beforeAutospacing="0" w:after="0" w:afterAutospacing="0"/>
              <w:ind w:left="195"/>
              <w:rPr>
                <w:rFonts w:ascii="Times New Roman" w:hAnsi="Times New Roman" w:cs="Times New Roman"/>
                <w:sz w:val="20"/>
                <w:szCs w:val="20"/>
              </w:rPr>
            </w:pPr>
            <w:r>
              <w:rPr>
                <w:rFonts w:ascii="Times New Roman" w:hAnsi="Times New Roman" w:eastAsia="serif" w:cs="Times New Roman"/>
                <w:strike/>
                <w:color w:val="FF0000"/>
                <w:sz w:val="20"/>
                <w:szCs w:val="20"/>
              </w:rPr>
              <w:t xml:space="preserve">TPC command for scheduled PUCCH </w:t>
            </w:r>
            <w:r>
              <w:rPr>
                <w:rFonts w:hint="eastAsia" w:ascii="Times New Roman" w:hAnsi="Times New Roman" w:cs="Times New Roman"/>
                <w:strike/>
                <w:color w:val="000000"/>
                <w:sz w:val="20"/>
                <w:szCs w:val="20"/>
                <w:shd w:val="clear" w:color="auto" w:fill="FFFFFF"/>
              </w:rPr>
              <w:tab/>
            </w:r>
            <w:r>
              <w:rPr>
                <w:rFonts w:hint="eastAsia" w:ascii="Times New Roman" w:hAnsi="Times New Roman" w:cs="Times New Roman"/>
                <w:strike/>
                <w:color w:val="000000"/>
                <w:sz w:val="20"/>
                <w:szCs w:val="20"/>
                <w:shd w:val="clear" w:color="auto" w:fill="FFFFFF"/>
              </w:rPr>
              <w:t xml:space="preserve"> </w:t>
            </w:r>
            <w:r>
              <w:rPr>
                <w:rFonts w:ascii="Times New Roman" w:hAnsi="Times New Roman" w:eastAsia="serif" w:cs="Times New Roman"/>
                <w:strike/>
                <w:color w:val="FF0000"/>
                <w:sz w:val="20"/>
                <w:szCs w:val="20"/>
              </w:rPr>
              <w:t>2bits</w:t>
            </w:r>
          </w:p>
          <w:p>
            <w:pPr>
              <w:pStyle w:val="46"/>
              <w:widowControl/>
              <w:spacing w:before="0" w:beforeAutospacing="0" w:after="0" w:afterAutospacing="0"/>
              <w:ind w:left="195"/>
              <w:rPr>
                <w:rFonts w:ascii="Times New Roman" w:hAnsi="Times New Roman" w:cs="Times New Roman"/>
                <w:sz w:val="20"/>
                <w:szCs w:val="20"/>
              </w:rPr>
            </w:pPr>
            <w:r>
              <w:rPr>
                <w:rFonts w:ascii="Times New Roman" w:hAnsi="Times New Roman" w:eastAsia="serif" w:cs="Times New Roman"/>
                <w:color w:val="000000"/>
                <w:sz w:val="20"/>
                <w:szCs w:val="20"/>
              </w:rPr>
              <w:t xml:space="preserve">Reserved bits </w:t>
            </w:r>
            <w:r>
              <w:rPr>
                <w:rFonts w:hint="eastAsia" w:ascii="Times New Roman" w:hAnsi="Times New Roman" w:cs="Times New Roman"/>
                <w:color w:val="000000"/>
                <w:sz w:val="20"/>
                <w:szCs w:val="20"/>
                <w:shd w:val="clear" w:color="auto" w:fill="FFFFFF"/>
              </w:rPr>
              <w:tab/>
            </w:r>
            <w:r>
              <w:rPr>
                <w:rFonts w:hint="eastAsia" w:ascii="Times New Roman" w:hAnsi="Times New Roman" w:cs="Times New Roman"/>
                <w:color w:val="000000"/>
                <w:sz w:val="20"/>
                <w:szCs w:val="20"/>
                <w:shd w:val="clear" w:color="auto" w:fill="FFFFFF"/>
              </w:rPr>
              <w:t xml:space="preserve"> </w:t>
            </w:r>
            <w:r>
              <w:rPr>
                <w:rFonts w:ascii="Times New Roman" w:hAnsi="Times New Roman" w:eastAsia="serif" w:cs="Times New Roman"/>
                <w:color w:val="FF0000"/>
                <w:sz w:val="20"/>
                <w:szCs w:val="20"/>
              </w:rPr>
              <w:t>(N+2)</w:t>
            </w:r>
            <w:r>
              <w:rPr>
                <w:rFonts w:ascii="Times New Roman" w:hAnsi="Times New Roman" w:eastAsia="serif" w:cs="Times New Roman"/>
                <w:color w:val="000000"/>
                <w:sz w:val="20"/>
                <w:szCs w:val="20"/>
              </w:rPr>
              <w:t>bits</w:t>
            </w:r>
          </w:p>
        </w:tc>
      </w:tr>
    </w:tbl>
    <w:p>
      <w:pPr>
        <w:spacing w:after="180"/>
        <w:rPr>
          <w:rFonts w:ascii="Times New Roman" w:hAnsi="Times New Roman" w:cs="Times New Roman"/>
          <w:b/>
          <w:bCs/>
          <w:sz w:val="20"/>
          <w:szCs w:val="20"/>
          <w:u w:val="single"/>
        </w:rPr>
      </w:pPr>
    </w:p>
    <w:p>
      <w:pPr>
        <w:spacing w:after="180"/>
        <w:rPr>
          <w:rFonts w:ascii="Times New Roman" w:hAnsi="Times New Roman" w:cs="Times New Roman"/>
          <w:i/>
          <w:sz w:val="20"/>
          <w:szCs w:val="20"/>
        </w:rPr>
      </w:pPr>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7</w:t>
      </w:r>
      <w:r>
        <w:rPr>
          <w:rFonts w:ascii="Times New Roman" w:hAnsi="Times New Roman" w:cs="Times New Roman"/>
          <w:i/>
          <w:sz w:val="20"/>
          <w:szCs w:val="20"/>
          <w:lang w:val="en-GB"/>
        </w:rPr>
        <w:t xml:space="preserve">: </w:t>
      </w:r>
      <w:r>
        <w:rPr>
          <w:rFonts w:hint="eastAsia" w:ascii="Times New Roman" w:hAnsi="Times New Roman" w:cs="Times New Roman"/>
          <w:i/>
          <w:sz w:val="20"/>
          <w:szCs w:val="20"/>
        </w:rPr>
        <w:t>For DCI format of multicast, the unused fields</w:t>
      </w:r>
      <w:r>
        <w:rPr>
          <w:rFonts w:ascii="Times New Roman" w:hAnsi="Times New Roman" w:cs="Times New Roman"/>
          <w:i/>
          <w:sz w:val="20"/>
          <w:szCs w:val="20"/>
        </w:rPr>
        <w:t xml:space="preserve"> </w:t>
      </w:r>
      <w:r>
        <w:rPr>
          <w:rFonts w:hint="eastAsia" w:ascii="Times New Roman" w:hAnsi="Times New Roman" w:cs="Times New Roman"/>
          <w:i/>
          <w:sz w:val="20"/>
          <w:szCs w:val="20"/>
        </w:rPr>
        <w:t>should be removed from DCI format 1_0 for unicast.</w:t>
      </w:r>
      <w:r>
        <w:rPr>
          <w:rFonts w:ascii="Times New Roman" w:hAnsi="Times New Roman" w:cs="Times New Roman"/>
          <w:bCs/>
          <w:i/>
          <w:sz w:val="20"/>
          <w:szCs w:val="20"/>
        </w:rPr>
        <w:t xml:space="preserve"> </w:t>
      </w:r>
    </w:p>
    <w:p>
      <w:pPr>
        <w:spacing w:after="180"/>
        <w:rPr>
          <w:rFonts w:ascii="Times New Roman" w:hAnsi="Times New Roman" w:cs="Times New Roman"/>
          <w:sz w:val="20"/>
          <w:szCs w:val="20"/>
        </w:rPr>
      </w:pPr>
    </w:p>
    <w:p>
      <w:pPr>
        <w:spacing w:after="180"/>
        <w:rPr>
          <w:rFonts w:ascii="Times New Roman" w:hAnsi="Times New Roman" w:cs="Times New Roman"/>
          <w:b/>
          <w:bCs/>
          <w:sz w:val="20"/>
          <w:szCs w:val="20"/>
          <w:u w:val="single"/>
        </w:rPr>
      </w:pPr>
      <w:r>
        <w:rPr>
          <w:rFonts w:hint="eastAsia" w:ascii="Times New Roman" w:hAnsi="Times New Roman" w:cs="Times New Roman"/>
          <w:b/>
          <w:bCs/>
          <w:sz w:val="20"/>
          <w:szCs w:val="20"/>
          <w:u w:val="single"/>
        </w:rPr>
        <w:t>Fields in the second DCI format</w:t>
      </w:r>
    </w:p>
    <w:p>
      <w:pPr>
        <w:spacing w:after="180"/>
        <w:rPr>
          <w:rFonts w:ascii="Times New Roman" w:hAnsi="Times New Roman" w:cs="Times New Roman"/>
          <w:sz w:val="20"/>
          <w:szCs w:val="20"/>
        </w:rPr>
      </w:pPr>
      <w:r>
        <w:rPr>
          <w:rFonts w:hint="eastAsia" w:ascii="Times New Roman" w:hAnsi="Times New Roman" w:cs="Times New Roman"/>
          <w:sz w:val="20"/>
          <w:szCs w:val="20"/>
        </w:rPr>
        <w:t xml:space="preserve">For the second DCI format for GC-PDCCH, the following fields in DCI format 1_1 should be reused. </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Carrier indicator</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Bandwidth part indicator</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Frequency domain resource assignment</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Time domain resource assignment</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VRB-to-PRB mapping</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PRB bundling size indicator</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Rate matching indicator</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Modulation and coding scheme</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New data indicator</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Redundancy version</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HARQ process number</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Downlink assignment index</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PUCCH resource indicator</w:t>
      </w:r>
    </w:p>
    <w:p>
      <w:pPr>
        <w:pStyle w:val="87"/>
        <w:spacing w:before="60" w:after="60"/>
        <w:ind w:left="283"/>
        <w:rPr>
          <w:rFonts w:ascii="Times New Roman" w:hAnsi="Times New Roman" w:cs="Times New Roman"/>
          <w:i/>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PDSCH-to-HARQ_feedback timing indicator</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Antenna port(s)</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Transmission configuration indication</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DMRS sequence initialization</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Priority indicator</w:t>
      </w:r>
    </w:p>
    <w:p>
      <w:pPr>
        <w:spacing w:before="120" w:beforeLines="50" w:after="180"/>
        <w:rPr>
          <w:rFonts w:ascii="Times New Roman" w:hAnsi="Times New Roman" w:cs="Times New Roman"/>
          <w:sz w:val="20"/>
          <w:szCs w:val="20"/>
        </w:rPr>
      </w:pPr>
      <w:r>
        <w:rPr>
          <w:rFonts w:ascii="Times New Roman" w:hAnsi="Times New Roman" w:cs="Times New Roman"/>
          <w:sz w:val="20"/>
          <w:szCs w:val="20"/>
        </w:rPr>
        <w:t>Regarding ‘Carrier indicator’ in DCI format 1_1, it is beneficial for improving the capacity by supporting multicast transmission on the Scell</w:t>
      </w:r>
      <w:r>
        <w:rPr>
          <w:rFonts w:hint="eastAsia" w:ascii="Times New Roman" w:hAnsi="Times New Roman" w:cs="Times New Roman"/>
          <w:sz w:val="20"/>
          <w:szCs w:val="20"/>
        </w:rPr>
        <w:t xml:space="preserve"> as mentioned in section 2.4</w:t>
      </w:r>
      <w:r>
        <w:rPr>
          <w:rFonts w:ascii="Times New Roman" w:hAnsi="Times New Roman" w:cs="Times New Roman"/>
          <w:sz w:val="20"/>
          <w:szCs w:val="20"/>
        </w:rPr>
        <w:t xml:space="preserve">. And cross-carrier scheduling can also be considered as one way of multicast transmission in Scell. So ‘carrier indicator’ field in DCI format 1_1 can be reused in the second DCI format with CRC scrambled with G-RNTI. </w:t>
      </w:r>
    </w:p>
    <w:p>
      <w:pPr>
        <w:spacing w:before="120" w:beforeLines="50" w:after="180"/>
        <w:rPr>
          <w:rFonts w:ascii="Times New Roman" w:hAnsi="Times New Roman" w:cs="Times New Roman"/>
          <w:sz w:val="20"/>
          <w:szCs w:val="20"/>
        </w:rPr>
      </w:pPr>
      <w:r>
        <w:rPr>
          <w:rFonts w:ascii="Times New Roman" w:hAnsi="Times New Roman" w:cs="Times New Roman"/>
          <w:sz w:val="20"/>
          <w:szCs w:val="20"/>
        </w:rPr>
        <w:t>About ‘Bandwidth part indicator’ in DCI f</w:t>
      </w:r>
      <w:r>
        <w:rPr>
          <w:rFonts w:hint="eastAsia" w:ascii="Times New Roman" w:hAnsi="Times New Roman" w:cs="Times New Roman"/>
          <w:sz w:val="20"/>
          <w:szCs w:val="20"/>
        </w:rPr>
        <w:t>or</w:t>
      </w:r>
      <w:r>
        <w:rPr>
          <w:rFonts w:ascii="Times New Roman" w:hAnsi="Times New Roman" w:cs="Times New Roman"/>
          <w:sz w:val="20"/>
          <w:szCs w:val="20"/>
        </w:rPr>
        <w:t>mat 1_1, it is also meaningful to switch the active BWP of a group of UEs and transmit the MBS service within the CFR associated with the new active BWP. For example, switch the active BWP of a group of UEs back to the initial BWP and receive the MBS service wit</w:t>
      </w:r>
      <w:r>
        <w:rPr>
          <w:rFonts w:hint="eastAsia" w:ascii="Times New Roman" w:hAnsi="Times New Roman" w:cs="Times New Roman"/>
          <w:sz w:val="20"/>
          <w:szCs w:val="20"/>
        </w:rPr>
        <w:t xml:space="preserve">hin the CFR associated with the initial BWP. </w:t>
      </w:r>
    </w:p>
    <w:p>
      <w:pPr>
        <w:spacing w:before="120" w:beforeLines="50" w:after="180"/>
        <w:rPr>
          <w:rFonts w:ascii="Times New Roman" w:hAnsi="Times New Roman" w:cs="Times New Roman"/>
          <w:sz w:val="20"/>
          <w:szCs w:val="20"/>
        </w:rPr>
      </w:pPr>
      <w:r>
        <w:rPr>
          <w:rFonts w:hint="eastAsia" w:ascii="Times New Roman" w:hAnsi="Times New Roman" w:cs="Times New Roman"/>
          <w:sz w:val="20"/>
          <w:szCs w:val="20"/>
        </w:rPr>
        <w:t>Some other fields, such as, Identifier for DCI formats</w:t>
      </w:r>
      <w:r>
        <w:rPr>
          <w:rFonts w:ascii="Times New Roman" w:hAnsi="Times New Roman" w:cs="Times New Roman"/>
          <w:sz w:val="20"/>
          <w:szCs w:val="20"/>
        </w:rPr>
        <w:t xml:space="preserve"> </w:t>
      </w:r>
      <w:r>
        <w:rPr>
          <w:rFonts w:hint="eastAsia" w:ascii="Times New Roman" w:hAnsi="Times New Roman" w:cs="Times New Roman"/>
          <w:sz w:val="20"/>
          <w:szCs w:val="20"/>
        </w:rPr>
        <w:t>(1 bit), scheduling information for the second transport block</w:t>
      </w:r>
      <w:r>
        <w:rPr>
          <w:rFonts w:ascii="Times New Roman" w:hAnsi="Times New Roman" w:cs="Times New Roman"/>
          <w:sz w:val="20"/>
          <w:szCs w:val="20"/>
        </w:rPr>
        <w:t xml:space="preserve"> </w:t>
      </w:r>
      <w:r>
        <w:rPr>
          <w:rFonts w:hint="eastAsia" w:ascii="Times New Roman" w:hAnsi="Times New Roman" w:cs="Times New Roman"/>
          <w:sz w:val="20"/>
          <w:szCs w:val="20"/>
        </w:rPr>
        <w:t>(8 bits), TPC command for scheduled PUCCH</w:t>
      </w:r>
      <w:r>
        <w:rPr>
          <w:rFonts w:ascii="Times New Roman" w:hAnsi="Times New Roman" w:cs="Times New Roman"/>
          <w:sz w:val="20"/>
          <w:szCs w:val="20"/>
        </w:rPr>
        <w:t xml:space="preserve"> </w:t>
      </w:r>
      <w:r>
        <w:rPr>
          <w:rFonts w:hint="eastAsia" w:ascii="Times New Roman" w:hAnsi="Times New Roman" w:cs="Times New Roman"/>
          <w:sz w:val="20"/>
          <w:szCs w:val="20"/>
        </w:rPr>
        <w:t>(2 bits), SRS request</w:t>
      </w:r>
      <w:r>
        <w:rPr>
          <w:rFonts w:ascii="Times New Roman" w:hAnsi="Times New Roman" w:cs="Times New Roman"/>
          <w:sz w:val="20"/>
          <w:szCs w:val="20"/>
        </w:rPr>
        <w:t xml:space="preserve"> </w:t>
      </w:r>
      <w:r>
        <w:rPr>
          <w:rFonts w:hint="eastAsia" w:ascii="Times New Roman" w:hAnsi="Times New Roman" w:cs="Times New Roman"/>
          <w:sz w:val="20"/>
          <w:szCs w:val="20"/>
        </w:rPr>
        <w:t>(2 bits), CBG transmission information (CBGTI)</w:t>
      </w:r>
      <w:r>
        <w:rPr>
          <w:rFonts w:ascii="Times New Roman" w:hAnsi="Times New Roman" w:cs="Times New Roman"/>
          <w:sz w:val="20"/>
          <w:szCs w:val="20"/>
        </w:rPr>
        <w:t xml:space="preserve"> </w:t>
      </w:r>
      <w:r>
        <w:rPr>
          <w:rFonts w:hint="eastAsia" w:ascii="Times New Roman" w:hAnsi="Times New Roman" w:cs="Times New Roman"/>
          <w:sz w:val="20"/>
          <w:szCs w:val="20"/>
        </w:rPr>
        <w:t>(0, 2, 4, 6 or 8 bits) and CBG flushing out information (CBGFI)</w:t>
      </w:r>
      <w:r>
        <w:rPr>
          <w:rFonts w:ascii="Times New Roman" w:hAnsi="Times New Roman" w:cs="Times New Roman"/>
          <w:sz w:val="20"/>
          <w:szCs w:val="20"/>
        </w:rPr>
        <w:t xml:space="preserve"> </w:t>
      </w:r>
      <w:r>
        <w:rPr>
          <w:rFonts w:hint="eastAsia" w:ascii="Times New Roman" w:hAnsi="Times New Roman" w:cs="Times New Roman"/>
          <w:sz w:val="20"/>
          <w:szCs w:val="20"/>
        </w:rPr>
        <w:t xml:space="preserve">(0 or 1 bit) are useless for multicast scheduling and can be removed. </w:t>
      </w:r>
    </w:p>
    <w:p>
      <w:pPr>
        <w:spacing w:after="180"/>
        <w:rPr>
          <w:rFonts w:ascii="Times New Roman" w:hAnsi="Times New Roman" w:cs="Times New Roman"/>
          <w:i/>
          <w:sz w:val="20"/>
          <w:szCs w:val="20"/>
        </w:rPr>
      </w:pPr>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8</w:t>
      </w:r>
      <w:r>
        <w:rPr>
          <w:rFonts w:ascii="Times New Roman" w:hAnsi="Times New Roman" w:cs="Times New Roman"/>
          <w:i/>
          <w:sz w:val="20"/>
          <w:szCs w:val="20"/>
          <w:lang w:val="en-GB"/>
        </w:rPr>
        <w:t xml:space="preserve">: </w:t>
      </w:r>
      <w:r>
        <w:rPr>
          <w:rFonts w:hint="eastAsia" w:ascii="Times New Roman" w:hAnsi="Times New Roman" w:cs="Times New Roman"/>
          <w:i/>
          <w:sz w:val="20"/>
          <w:szCs w:val="20"/>
        </w:rPr>
        <w:t>For the second DCI format</w:t>
      </w:r>
      <w:r>
        <w:rPr>
          <w:rFonts w:ascii="Times New Roman" w:hAnsi="Times New Roman" w:cs="Times New Roman"/>
          <w:bCs/>
          <w:i/>
          <w:sz w:val="20"/>
          <w:szCs w:val="20"/>
        </w:rPr>
        <w:t xml:space="preserve"> for GC-PDCC</w:t>
      </w:r>
      <w:r>
        <w:rPr>
          <w:rFonts w:hint="eastAsia" w:ascii="Times New Roman" w:hAnsi="Times New Roman" w:cs="Times New Roman"/>
          <w:i/>
          <w:sz w:val="20"/>
          <w:szCs w:val="20"/>
        </w:rPr>
        <w:t>H, fields</w:t>
      </w:r>
      <w:r>
        <w:rPr>
          <w:rFonts w:ascii="Times New Roman" w:hAnsi="Times New Roman" w:cs="Times New Roman"/>
          <w:i/>
          <w:sz w:val="20"/>
          <w:szCs w:val="20"/>
        </w:rPr>
        <w:t xml:space="preserve"> </w:t>
      </w:r>
      <w:r>
        <w:rPr>
          <w:rFonts w:hint="eastAsia" w:ascii="Times New Roman" w:hAnsi="Times New Roman" w:cs="Times New Roman"/>
          <w:i/>
          <w:sz w:val="20"/>
          <w:szCs w:val="20"/>
        </w:rPr>
        <w:t xml:space="preserve">(at least including, Identifier for DCI formats(1 bit), scheduling information for the second transport block(8 bits), TPC command for scheduled PUCCH(2 bits), SRS request(2 bits), CBG transmission information (CBGTI)(0, 2, 4, 6 or 8 bits) and CBG flushing out information (CBGFI)(0 or 1 bit) ) should be removed from DCI format 1_1 for unicast. </w:t>
      </w:r>
    </w:p>
    <w:p>
      <w:pPr>
        <w:pStyle w:val="3"/>
        <w:rPr>
          <w:lang w:eastAsia="zh-CN"/>
        </w:rPr>
      </w:pPr>
      <w:r>
        <w:rPr>
          <w:rFonts w:hint="eastAsia"/>
          <w:lang w:val="en-US" w:eastAsia="zh-CN"/>
        </w:rPr>
        <w:t>3.4</w:t>
      </w:r>
      <w:r>
        <w:rPr>
          <w:rFonts w:hint="eastAsia"/>
          <w:lang w:val="en-US" w:eastAsia="zh-CN"/>
        </w:rPr>
        <w:tab/>
      </w:r>
      <w:r>
        <w:rPr>
          <w:rFonts w:hint="eastAsia"/>
          <w:lang w:eastAsia="zh-CN"/>
        </w:rPr>
        <w:t>DCI size alignment</w:t>
      </w:r>
    </w:p>
    <w:p>
      <w:pPr>
        <w:spacing w:after="180"/>
        <w:rPr>
          <w:rFonts w:ascii="Times New Roman" w:hAnsi="Times New Roman" w:cs="Times New Roman"/>
          <w:sz w:val="20"/>
          <w:szCs w:val="20"/>
        </w:rPr>
      </w:pPr>
      <w:r>
        <w:rPr>
          <w:rFonts w:ascii="Times New Roman" w:hAnsi="Times New Roman" w:cs="Times New Roman"/>
          <w:sz w:val="20"/>
          <w:szCs w:val="20"/>
        </w:rPr>
        <w:t xml:space="preserve">As confirmed in RAN1#105-e meeting, at least two DCI formats will be defined for GC-PDCCH, and the “3+1” DCI size budget defined in Rel-15 will be maintained for Rel-17 MBS. </w:t>
      </w:r>
      <w:r>
        <w:rPr>
          <w:rFonts w:hint="eastAsia" w:ascii="Times New Roman" w:hAnsi="Times New Roman" w:cs="Times New Roman"/>
          <w:sz w:val="20"/>
          <w:szCs w:val="20"/>
        </w:rPr>
        <w:t xml:space="preserve">During RAN1#106-e and RAN1#106b-e, potential DCI size alignment mechanisms were discussed for both of the first DCI format and the second DCI format. For the first DCI format, it is agreed to align the size with DCI format 1_0 with CRC scrambled by C-RNTI monitored in CSS. However, no conclusion has been reached about the second DCI format. </w:t>
      </w:r>
    </w:p>
    <w:tbl>
      <w:tblPr>
        <w:tblStyle w:val="51"/>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3" w:type="dxa"/>
          </w:tcPr>
          <w:p>
            <w:pPr>
              <w:pStyle w:val="114"/>
              <w:numPr>
                <w:ilvl w:val="255"/>
                <w:numId w:val="0"/>
              </w:numPr>
              <w:spacing w:before="0" w:after="0" w:line="240" w:lineRule="auto"/>
              <w:rPr>
                <w:rFonts w:ascii="Times New Roman" w:hAnsi="Times New Roman" w:cs="Times New Roman" w:eastAsiaTheme="minorEastAsia"/>
                <w:sz w:val="20"/>
                <w:szCs w:val="20"/>
                <w:lang w:val="en-US"/>
              </w:rPr>
            </w:pPr>
            <w:r>
              <w:rPr>
                <w:rFonts w:ascii="Times New Roman" w:hAnsi="Times New Roman" w:cs="Times New Roman"/>
                <w:sz w:val="20"/>
                <w:szCs w:val="20"/>
                <w:highlight w:val="green"/>
              </w:rPr>
              <w:t>Agreement:</w:t>
            </w:r>
            <w:r>
              <w:rPr>
                <w:rFonts w:hint="eastAsia" w:ascii="Times New Roman" w:hAnsi="Times New Roman" w:cs="Times New Roman"/>
                <w:sz w:val="20"/>
                <w:szCs w:val="20"/>
                <w:lang w:val="en-US"/>
              </w:rPr>
              <w:t xml:space="preserve"> in RAN1#105-e</w:t>
            </w:r>
          </w:p>
          <w:p>
            <w:pPr>
              <w:pStyle w:val="114"/>
              <w:numPr>
                <w:ilvl w:val="255"/>
                <w:numId w:val="0"/>
              </w:numPr>
              <w:spacing w:before="0" w:after="0" w:line="240" w:lineRule="auto"/>
              <w:rPr>
                <w:rFonts w:ascii="Times New Roman" w:hAnsi="Times New Roman" w:cs="Times New Roman"/>
                <w:sz w:val="20"/>
                <w:szCs w:val="20"/>
              </w:rPr>
            </w:pPr>
            <w:r>
              <w:rPr>
                <w:rFonts w:ascii="Times New Roman" w:hAnsi="Times New Roman" w:cs="Times New Roman"/>
                <w:sz w:val="20"/>
                <w:szCs w:val="20"/>
              </w:rPr>
              <w:t xml:space="preserve">Confirm the working assumption: </w:t>
            </w:r>
          </w:p>
          <w:p>
            <w:pPr>
              <w:pStyle w:val="114"/>
              <w:numPr>
                <w:ilvl w:val="255"/>
                <w:numId w:val="0"/>
              </w:numPr>
              <w:spacing w:before="0" w:after="0" w:line="240" w:lineRule="auto"/>
              <w:rPr>
                <w:rFonts w:ascii="Times New Roman" w:hAnsi="Times New Roman" w:cs="Times New Roman"/>
                <w:sz w:val="20"/>
                <w:szCs w:val="20"/>
              </w:rPr>
            </w:pPr>
            <w:bookmarkStart w:id="8" w:name="OLE_LINK25"/>
            <w:r>
              <w:rPr>
                <w:rFonts w:ascii="Times New Roman" w:hAnsi="Times New Roman" w:cs="Times New Roman"/>
                <w:sz w:val="20"/>
                <w:szCs w:val="20"/>
              </w:rPr>
              <w:t>Keep the “3+1” DCI size budget defined in Rel-15 for Rel-17 MBS</w:t>
            </w:r>
            <w:bookmarkEnd w:id="8"/>
            <w:r>
              <w:rPr>
                <w:rFonts w:ascii="Times New Roman" w:hAnsi="Times New Roman" w:cs="Times New Roman"/>
                <w:sz w:val="20"/>
                <w:szCs w:val="20"/>
              </w:rPr>
              <w:t>.</w:t>
            </w:r>
          </w:p>
          <w:p>
            <w:pPr>
              <w:pStyle w:val="114"/>
              <w:numPr>
                <w:ilvl w:val="0"/>
                <w:numId w:val="16"/>
              </w:numPr>
              <w:spacing w:before="0" w:after="0" w:line="240" w:lineRule="auto"/>
              <w:rPr>
                <w:rFonts w:ascii="Times New Roman" w:hAnsi="Times New Roman" w:cs="Times New Roman"/>
                <w:sz w:val="20"/>
                <w:szCs w:val="20"/>
              </w:rPr>
            </w:pPr>
            <w:r>
              <w:rPr>
                <w:rFonts w:ascii="Times New Roman" w:hAnsi="Times New Roman" w:cs="Times New Roman"/>
                <w:sz w:val="20"/>
                <w:szCs w:val="20"/>
              </w:rPr>
              <w:t xml:space="preserve">FFS: Whether the </w:t>
            </w:r>
            <w:bookmarkStart w:id="9" w:name="OLE_LINK26"/>
            <w:r>
              <w:rPr>
                <w:rFonts w:ascii="Times New Roman" w:hAnsi="Times New Roman" w:cs="Times New Roman"/>
                <w:sz w:val="20"/>
                <w:szCs w:val="20"/>
              </w:rPr>
              <w:t>G-RNTI is counted as “C-RNTI” or as “other RNTI”</w:t>
            </w:r>
            <w:bookmarkEnd w:id="9"/>
            <w:r>
              <w:rPr>
                <w:rFonts w:ascii="Times New Roman" w:hAnsi="Times New Roman" w:cs="Times New Roman"/>
                <w:sz w:val="20"/>
                <w:szCs w:val="20"/>
              </w:rPr>
              <w:t xml:space="preserve"> when considering the “3+1” DCI size budget rule for group-common PDCCH.</w:t>
            </w:r>
          </w:p>
          <w:p>
            <w:pPr>
              <w:pStyle w:val="114"/>
              <w:numPr>
                <w:ilvl w:val="255"/>
                <w:numId w:val="0"/>
              </w:numPr>
              <w:spacing w:before="0" w:after="0" w:line="240" w:lineRule="auto"/>
              <w:jc w:val="left"/>
              <w:rPr>
                <w:rFonts w:ascii="Times New Roman" w:hAnsi="Times New Roman" w:cs="Times New Roman"/>
                <w:sz w:val="20"/>
                <w:szCs w:val="20"/>
              </w:rPr>
            </w:pPr>
            <w:r>
              <w:rPr>
                <w:rFonts w:ascii="Times New Roman" w:hAnsi="Times New Roman" w:cs="Times New Roman"/>
                <w:sz w:val="20"/>
                <w:szCs w:val="20"/>
                <w:highlight w:val="green"/>
              </w:rPr>
              <w:t>Agreement:</w:t>
            </w:r>
            <w:r>
              <w:rPr>
                <w:rFonts w:ascii="Times New Roman" w:hAnsi="Times New Roman" w:cs="Times New Roman"/>
                <w:sz w:val="20"/>
                <w:szCs w:val="20"/>
                <w:lang w:val="en-US"/>
              </w:rPr>
              <w:t xml:space="preserve"> in RAN1#106-e</w:t>
            </w:r>
          </w:p>
          <w:p>
            <w:pPr>
              <w:pStyle w:val="114"/>
              <w:numPr>
                <w:ilvl w:val="255"/>
                <w:numId w:val="0"/>
              </w:numPr>
              <w:spacing w:before="0" w:after="0" w:line="240" w:lineRule="auto"/>
              <w:jc w:val="left"/>
              <w:rPr>
                <w:rFonts w:ascii="Times New Roman" w:hAnsi="Times New Roman" w:cs="Times New Roman"/>
                <w:sz w:val="20"/>
                <w:szCs w:val="20"/>
              </w:rPr>
            </w:pPr>
            <w:r>
              <w:rPr>
                <w:rFonts w:ascii="Times New Roman" w:hAnsi="Times New Roman" w:cs="Times New Roman"/>
                <w:sz w:val="20"/>
                <w:szCs w:val="20"/>
              </w:rPr>
              <w:t>For multicast of RRC-CONNECTED UEs, align the size of the first DCI format</w:t>
            </w:r>
            <w:r>
              <w:rPr>
                <w:rFonts w:ascii="Times New Roman" w:hAnsi="Times New Roman" w:cs="Times New Roman"/>
                <w:bCs/>
                <w:sz w:val="20"/>
                <w:szCs w:val="20"/>
              </w:rPr>
              <w:t xml:space="preserve"> for GC-PDCCH</w:t>
            </w:r>
            <w:r>
              <w:rPr>
                <w:rFonts w:ascii="Times New Roman" w:hAnsi="Times New Roman" w:cs="Times New Roman"/>
                <w:sz w:val="20"/>
                <w:szCs w:val="20"/>
              </w:rPr>
              <w:t xml:space="preserve"> with DCI format 1_0 with CRC scrambled by C-RNTI monitored in CSS.</w:t>
            </w:r>
          </w:p>
          <w:p>
            <w:pPr>
              <w:pStyle w:val="114"/>
              <w:numPr>
                <w:ilvl w:val="255"/>
                <w:numId w:val="0"/>
              </w:numPr>
              <w:spacing w:before="0" w:after="0" w:line="240" w:lineRule="auto"/>
              <w:ind w:left="360"/>
              <w:rPr>
                <w:rFonts w:ascii="Times New Roman" w:hAnsi="Times New Roman" w:cs="Times New Roman"/>
                <w:sz w:val="20"/>
                <w:szCs w:val="20"/>
              </w:rPr>
            </w:pPr>
          </w:p>
        </w:tc>
      </w:tr>
    </w:tbl>
    <w:p>
      <w:pPr>
        <w:spacing w:after="180"/>
        <w:rPr>
          <w:rFonts w:ascii="Times New Roman" w:hAnsi="Times New Roman" w:cs="Times New Roman"/>
          <w:sz w:val="20"/>
          <w:szCs w:val="20"/>
        </w:rPr>
      </w:pPr>
    </w:p>
    <w:p>
      <w:pPr>
        <w:spacing w:after="180"/>
        <w:rPr>
          <w:rFonts w:ascii="Times New Roman" w:hAnsi="Times New Roman" w:cs="Times New Roman"/>
          <w:sz w:val="20"/>
          <w:szCs w:val="20"/>
        </w:rPr>
      </w:pPr>
      <w:r>
        <w:rPr>
          <w:rFonts w:hint="eastAsia" w:ascii="Times New Roman" w:hAnsi="Times New Roman" w:cs="Times New Roman"/>
          <w:sz w:val="20"/>
          <w:szCs w:val="20"/>
        </w:rPr>
        <w:t>For the second DCI format</w:t>
      </w:r>
      <w:r>
        <w:rPr>
          <w:rFonts w:ascii="Times New Roman" w:hAnsi="Times New Roman" w:cs="Times New Roman"/>
          <w:sz w:val="20"/>
          <w:szCs w:val="20"/>
        </w:rPr>
        <w:t xml:space="preserve"> </w:t>
      </w:r>
      <w:r>
        <w:rPr>
          <w:rFonts w:hint="eastAsia" w:ascii="Times New Roman" w:hAnsi="Times New Roman" w:cs="Times New Roman"/>
          <w:sz w:val="20"/>
          <w:szCs w:val="20"/>
        </w:rPr>
        <w:t xml:space="preserve">for </w:t>
      </w:r>
      <w:r>
        <w:rPr>
          <w:rFonts w:ascii="Times New Roman" w:hAnsi="Times New Roman" w:cs="Times New Roman"/>
          <w:sz w:val="20"/>
          <w:szCs w:val="20"/>
        </w:rPr>
        <w:t>multicast</w:t>
      </w:r>
      <w:r>
        <w:rPr>
          <w:rFonts w:hint="eastAsia" w:ascii="Times New Roman" w:hAnsi="Times New Roman" w:cs="Times New Roman"/>
          <w:sz w:val="20"/>
          <w:szCs w:val="20"/>
        </w:rPr>
        <w:t>, a</w:t>
      </w:r>
      <w:r>
        <w:rPr>
          <w:rFonts w:ascii="Times New Roman" w:hAnsi="Times New Roman" w:cs="Times New Roman"/>
          <w:sz w:val="20"/>
          <w:szCs w:val="20"/>
        </w:rPr>
        <w:t xml:space="preserve">s </w:t>
      </w:r>
      <w:r>
        <w:rPr>
          <w:rFonts w:hint="eastAsia" w:ascii="Times New Roman" w:hAnsi="Times New Roman" w:cs="Times New Roman"/>
          <w:sz w:val="20"/>
          <w:szCs w:val="20"/>
        </w:rPr>
        <w:t xml:space="preserve">proposed during RAN1#106-e, the size can </w:t>
      </w:r>
      <w:r>
        <w:rPr>
          <w:rFonts w:ascii="Times New Roman" w:hAnsi="Times New Roman" w:cs="Times New Roman"/>
          <w:sz w:val="20"/>
          <w:szCs w:val="20"/>
        </w:rPr>
        <w:t xml:space="preserve">be configured by RRC signalling for RRC_CONNECTED UEs. </w:t>
      </w:r>
      <w:r>
        <w:rPr>
          <w:rFonts w:hint="eastAsia" w:ascii="Times New Roman" w:hAnsi="Times New Roman" w:cs="Times New Roman"/>
          <w:sz w:val="20"/>
          <w:szCs w:val="20"/>
        </w:rPr>
        <w:t xml:space="preserve">And the </w:t>
      </w:r>
      <w:r>
        <w:rPr>
          <w:rFonts w:ascii="Times New Roman" w:hAnsi="Times New Roman" w:cs="Times New Roman"/>
          <w:sz w:val="20"/>
          <w:szCs w:val="20"/>
        </w:rPr>
        <w:t xml:space="preserve">network </w:t>
      </w:r>
      <w:r>
        <w:rPr>
          <w:rFonts w:hint="eastAsia" w:ascii="Times New Roman" w:hAnsi="Times New Roman" w:cs="Times New Roman"/>
          <w:sz w:val="20"/>
          <w:szCs w:val="20"/>
        </w:rPr>
        <w:t>can</w:t>
      </w:r>
      <w:r>
        <w:rPr>
          <w:rFonts w:ascii="Times New Roman" w:hAnsi="Times New Roman" w:cs="Times New Roman"/>
          <w:sz w:val="20"/>
          <w:szCs w:val="20"/>
        </w:rPr>
        <w:t xml:space="preserve"> ensure different UEs in the same MBS group have the same understanding on the configurable DCI fields of the second DCI format for multicast</w:t>
      </w:r>
      <w:r>
        <w:rPr>
          <w:rFonts w:hint="eastAsia" w:ascii="Times New Roman" w:hAnsi="Times New Roman" w:cs="Times New Roman"/>
          <w:sz w:val="20"/>
          <w:szCs w:val="20"/>
        </w:rPr>
        <w:t xml:space="preserve">. </w:t>
      </w:r>
      <w:r>
        <w:rPr>
          <w:rFonts w:ascii="Times New Roman" w:hAnsi="Times New Roman" w:cs="Times New Roman"/>
          <w:sz w:val="20"/>
          <w:szCs w:val="20"/>
        </w:rPr>
        <w:t xml:space="preserve">Furthermore, it should be further studied for the rule of DCI size alignment when the size budget is exceeded. </w:t>
      </w:r>
    </w:p>
    <w:p>
      <w:pPr>
        <w:spacing w:after="180"/>
        <w:rPr>
          <w:rFonts w:ascii="Times New Roman" w:hAnsi="Times New Roman" w:cs="Times New Roman"/>
          <w:iCs/>
          <w:sz w:val="20"/>
          <w:szCs w:val="20"/>
        </w:rPr>
      </w:pPr>
      <w:r>
        <w:rPr>
          <w:rFonts w:hint="eastAsia" w:ascii="Times New Roman" w:hAnsi="Times New Roman" w:cs="Times New Roman"/>
          <w:iCs/>
          <w:sz w:val="20"/>
          <w:szCs w:val="20"/>
        </w:rPr>
        <w:t xml:space="preserve">If the size of the DCI format 1_1 for unicast </w:t>
      </w:r>
      <w:r>
        <w:rPr>
          <w:rFonts w:ascii="Times New Roman" w:hAnsi="Times New Roman" w:cs="Times New Roman"/>
          <w:iCs/>
          <w:sz w:val="20"/>
          <w:szCs w:val="20"/>
        </w:rPr>
        <w:t>has to</w:t>
      </w:r>
      <w:r>
        <w:rPr>
          <w:rFonts w:hint="eastAsia" w:ascii="Times New Roman" w:hAnsi="Times New Roman" w:cs="Times New Roman"/>
          <w:iCs/>
          <w:sz w:val="20"/>
          <w:szCs w:val="20"/>
        </w:rPr>
        <w:t xml:space="preserve"> be aligned with the second DCI format for multicast, the size of the second DCI format should be configured as a size greater than the size of DCI format 1_1 of any UE in the group. As discussed in section 3.3, several fields should be removed from DCI format 1_1 for unicast. There are above 20 bits gap between them. Then, the second DCI format should always be padded for the size alignment, which will greatly affect the detection performance of the second DCI format.</w:t>
      </w:r>
    </w:p>
    <w:p>
      <w:pPr>
        <w:spacing w:after="180"/>
        <w:rPr>
          <w:rFonts w:ascii="Times New Roman" w:hAnsi="Times New Roman" w:cs="Times New Roman"/>
          <w:sz w:val="20"/>
          <w:szCs w:val="20"/>
        </w:rPr>
      </w:pPr>
      <w:r>
        <w:rPr>
          <w:rFonts w:hint="eastAsia" w:ascii="Times New Roman" w:hAnsi="Times New Roman" w:cs="Times New Roman"/>
          <w:sz w:val="20"/>
          <w:szCs w:val="20"/>
        </w:rPr>
        <w:t>So</w:t>
      </w:r>
      <w:r>
        <w:rPr>
          <w:rFonts w:ascii="Times New Roman" w:hAnsi="Times New Roman" w:cs="Times New Roman"/>
          <w:sz w:val="20"/>
          <w:szCs w:val="20"/>
        </w:rPr>
        <w:t xml:space="preserve"> it</w:t>
      </w:r>
      <w:r>
        <w:rPr>
          <w:rFonts w:hint="eastAsia" w:ascii="Times New Roman" w:hAnsi="Times New Roman" w:cs="Times New Roman"/>
          <w:sz w:val="20"/>
          <w:szCs w:val="20"/>
        </w:rPr>
        <w:t xml:space="preserve"> is</w:t>
      </w:r>
      <w:r>
        <w:rPr>
          <w:rFonts w:ascii="Times New Roman" w:hAnsi="Times New Roman" w:cs="Times New Roman"/>
          <w:sz w:val="20"/>
          <w:szCs w:val="20"/>
        </w:rPr>
        <w:t xml:space="preserve"> better to be counted as “other RNTI”. Then, it is mainly an implementation issue of gNB for keeping number of different DCI sizes within the size budget. </w:t>
      </w:r>
      <w:r>
        <w:rPr>
          <w:rFonts w:hint="eastAsia" w:ascii="Times New Roman" w:hAnsi="Times New Roman" w:cs="Times New Roman"/>
          <w:sz w:val="20"/>
          <w:szCs w:val="20"/>
        </w:rPr>
        <w:t xml:space="preserve">Lower </w:t>
      </w:r>
      <w:r>
        <w:rPr>
          <w:rFonts w:ascii="Times New Roman" w:hAnsi="Times New Roman" w:cs="Times New Roman"/>
          <w:sz w:val="20"/>
          <w:szCs w:val="20"/>
        </w:rPr>
        <w:t xml:space="preserve">standardization </w:t>
      </w:r>
      <w:r>
        <w:rPr>
          <w:rFonts w:hint="eastAsia" w:ascii="Times New Roman" w:hAnsi="Times New Roman" w:cs="Times New Roman"/>
          <w:sz w:val="20"/>
          <w:szCs w:val="20"/>
        </w:rPr>
        <w:t xml:space="preserve">and performance </w:t>
      </w:r>
      <w:r>
        <w:rPr>
          <w:rFonts w:ascii="Times New Roman" w:hAnsi="Times New Roman" w:cs="Times New Roman"/>
          <w:sz w:val="20"/>
          <w:szCs w:val="20"/>
        </w:rPr>
        <w:t>impacts can be expected.</w:t>
      </w:r>
    </w:p>
    <w:p>
      <w:pPr>
        <w:spacing w:after="180"/>
        <w:rPr>
          <w:rFonts w:ascii="Times New Roman" w:hAnsi="Times New Roman" w:cs="Times New Roman"/>
          <w:i/>
          <w:sz w:val="20"/>
          <w:szCs w:val="20"/>
        </w:rPr>
      </w:pPr>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9</w:t>
      </w:r>
      <w:r>
        <w:rPr>
          <w:rFonts w:ascii="Times New Roman" w:hAnsi="Times New Roman" w:cs="Times New Roman"/>
          <w:i/>
          <w:sz w:val="20"/>
          <w:szCs w:val="20"/>
          <w:lang w:val="en-GB"/>
        </w:rPr>
        <w:t xml:space="preserve">: </w:t>
      </w:r>
      <w:r>
        <w:rPr>
          <w:rFonts w:ascii="Times New Roman" w:hAnsi="Times New Roman" w:cs="Times New Roman"/>
          <w:i/>
          <w:sz w:val="20"/>
          <w:szCs w:val="20"/>
        </w:rPr>
        <w:t xml:space="preserve">Regarding DCI size alignment for </w:t>
      </w:r>
      <w:r>
        <w:rPr>
          <w:rFonts w:hint="eastAsia" w:ascii="Times New Roman" w:hAnsi="Times New Roman" w:cs="Times New Roman"/>
          <w:i/>
          <w:sz w:val="20"/>
          <w:szCs w:val="20"/>
        </w:rPr>
        <w:t xml:space="preserve">the second DCI format of </w:t>
      </w:r>
      <w:r>
        <w:rPr>
          <w:rFonts w:ascii="Times New Roman" w:hAnsi="Times New Roman" w:cs="Times New Roman"/>
          <w:i/>
          <w:sz w:val="20"/>
          <w:szCs w:val="20"/>
        </w:rPr>
        <w:t xml:space="preserve">GC-PDCCH, </w:t>
      </w:r>
      <w:r>
        <w:rPr>
          <w:rFonts w:hint="eastAsia" w:ascii="Times New Roman" w:hAnsi="Times New Roman" w:cs="Times New Roman"/>
          <w:i/>
          <w:sz w:val="20"/>
          <w:szCs w:val="20"/>
        </w:rPr>
        <w:t xml:space="preserve">it is </w:t>
      </w:r>
      <w:r>
        <w:rPr>
          <w:rFonts w:ascii="Times New Roman" w:hAnsi="Times New Roman" w:cs="Times New Roman"/>
          <w:i/>
          <w:iCs/>
          <w:sz w:val="20"/>
          <w:szCs w:val="20"/>
        </w:rPr>
        <w:t>counted as “other RNTI”, and gNB will ensure that the number of DCI sizes does not exceed budget.</w:t>
      </w:r>
    </w:p>
    <w:p>
      <w:pPr>
        <w:pStyle w:val="3"/>
        <w:rPr>
          <w:lang w:eastAsia="zh-CN"/>
        </w:rPr>
      </w:pPr>
      <w:r>
        <w:rPr>
          <w:rFonts w:hint="eastAsia"/>
          <w:lang w:val="en-US" w:eastAsia="zh-CN"/>
        </w:rPr>
        <w:t>3.5</w:t>
      </w:r>
      <w:r>
        <w:rPr>
          <w:rFonts w:hint="eastAsia"/>
          <w:lang w:val="en-US" w:eastAsia="zh-CN"/>
        </w:rPr>
        <w:tab/>
      </w:r>
      <w:r>
        <w:rPr>
          <w:rFonts w:hint="eastAsia"/>
          <w:lang w:eastAsia="zh-CN"/>
        </w:rPr>
        <w:t>Search space</w:t>
      </w:r>
    </w:p>
    <w:p>
      <w:pPr>
        <w:spacing w:after="180"/>
        <w:rPr>
          <w:rFonts w:ascii="Times New Roman" w:hAnsi="Times New Roman" w:cs="Times New Roman"/>
          <w:sz w:val="20"/>
          <w:szCs w:val="20"/>
        </w:rPr>
      </w:pPr>
      <w:r>
        <w:rPr>
          <w:rFonts w:hint="eastAsia" w:ascii="Times New Roman" w:hAnsi="Times New Roman" w:cs="Times New Roman"/>
          <w:sz w:val="20"/>
          <w:szCs w:val="20"/>
        </w:rPr>
        <w:t>During RAN1#105-e and RAN1#106-e meetings, the following agreement and conclusion on search space set type and monitoring priority for GC-PDCCH was achieved. The issue was further discussed in RAN1#106b-e meeting, companies focused on is it an editorial issue on whether the Type-x CSS is a Type-3 CSS, and which DCI format can also be transmitted in type-x CSS.</w:t>
      </w:r>
    </w:p>
    <w:tbl>
      <w:tblPr>
        <w:tblStyle w:val="51"/>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3" w:type="dxa"/>
          </w:tcPr>
          <w:p>
            <w:pPr>
              <w:spacing w:before="0" w:line="240" w:lineRule="auto"/>
              <w:rPr>
                <w:rFonts w:ascii="Times New Roman" w:hAnsi="Times New Roman" w:cs="Times New Roman"/>
                <w:sz w:val="20"/>
                <w:szCs w:val="20"/>
              </w:rPr>
            </w:pPr>
            <w:r>
              <w:rPr>
                <w:rFonts w:ascii="Times New Roman" w:hAnsi="Times New Roman" w:cs="Times New Roman"/>
                <w:sz w:val="20"/>
                <w:szCs w:val="20"/>
                <w:highlight w:val="green"/>
              </w:rPr>
              <w:t>Agreement:</w:t>
            </w:r>
          </w:p>
          <w:p>
            <w:pPr>
              <w:spacing w:before="0" w:line="240" w:lineRule="auto"/>
              <w:rPr>
                <w:rFonts w:ascii="Times New Roman" w:hAnsi="Times New Roman" w:cs="Times New Roman"/>
                <w:sz w:val="20"/>
                <w:szCs w:val="20"/>
              </w:rPr>
            </w:pPr>
            <w:r>
              <w:rPr>
                <w:rFonts w:ascii="Times New Roman" w:hAnsi="Times New Roman" w:cs="Times New Roman"/>
                <w:sz w:val="20"/>
                <w:szCs w:val="20"/>
              </w:rPr>
              <w:t>For CSS of group-common PDCCH of PTM scheme 1 for multicast in RRC_CONNECTED state, Alt 2 is supported:</w:t>
            </w:r>
          </w:p>
          <w:p>
            <w:pPr>
              <w:pStyle w:val="114"/>
              <w:numPr>
                <w:ilvl w:val="0"/>
                <w:numId w:val="16"/>
              </w:numPr>
              <w:spacing w:before="0" w:after="0" w:line="240" w:lineRule="auto"/>
              <w:ind w:left="360"/>
              <w:rPr>
                <w:rFonts w:ascii="Times New Roman" w:hAnsi="Times New Roman" w:cs="Times New Roman"/>
                <w:sz w:val="20"/>
                <w:szCs w:val="20"/>
              </w:rPr>
            </w:pPr>
            <w:r>
              <w:rPr>
                <w:rFonts w:ascii="Times New Roman" w:hAnsi="Times New Roman" w:eastAsia="Times New Roman" w:cs="Times New Roman"/>
                <w:sz w:val="20"/>
                <w:szCs w:val="20"/>
              </w:rPr>
              <w:t xml:space="preserve">Alt 2: support </w:t>
            </w:r>
            <w:r>
              <w:rPr>
                <w:rFonts w:ascii="Times New Roman" w:hAnsi="Times New Roman" w:cs="Times New Roman"/>
                <w:sz w:val="20"/>
                <w:szCs w:val="20"/>
              </w:rPr>
              <w:t>a Type-x CSS</w:t>
            </w:r>
          </w:p>
          <w:p>
            <w:pPr>
              <w:pStyle w:val="114"/>
              <w:numPr>
                <w:ilvl w:val="1"/>
                <w:numId w:val="16"/>
              </w:numPr>
              <w:spacing w:before="0" w:after="0" w:line="240" w:lineRule="auto"/>
              <w:ind w:left="1080"/>
              <w:rPr>
                <w:rFonts w:ascii="Times New Roman" w:hAnsi="Times New Roman" w:cs="Times New Roman"/>
                <w:sz w:val="20"/>
                <w:szCs w:val="20"/>
              </w:rPr>
            </w:pPr>
            <w:bookmarkStart w:id="10" w:name="OLE_LINK24"/>
            <w:r>
              <w:rPr>
                <w:rFonts w:ascii="Times New Roman" w:hAnsi="Times New Roman" w:cs="Times New Roman"/>
                <w:sz w:val="20"/>
                <w:szCs w:val="20"/>
              </w:rPr>
              <w:t>The monitoring priority of Type-x CSS is determined based on the search space set indexes of the Type-x CSS set and USS sets, regardless of which DCI format of group-common PDCCH is configured in the Type-x CSS.</w:t>
            </w:r>
          </w:p>
          <w:bookmarkEnd w:id="10"/>
          <w:p>
            <w:pPr>
              <w:pStyle w:val="114"/>
              <w:numPr>
                <w:ilvl w:val="0"/>
                <w:numId w:val="16"/>
              </w:numPr>
              <w:spacing w:before="0" w:after="0" w:line="240" w:lineRule="auto"/>
              <w:ind w:left="360"/>
              <w:rPr>
                <w:rFonts w:ascii="Times New Roman" w:hAnsi="Times New Roman" w:cs="Times New Roman"/>
                <w:sz w:val="20"/>
                <w:szCs w:val="20"/>
              </w:rPr>
            </w:pPr>
            <w:r>
              <w:rPr>
                <w:rFonts w:ascii="Times New Roman" w:hAnsi="Times New Roman" w:cs="Times New Roman"/>
                <w:sz w:val="20"/>
                <w:szCs w:val="20"/>
              </w:rPr>
              <w:t>FFS: Whether the Type-x CSS is a Type-3 CSS</w:t>
            </w:r>
          </w:p>
          <w:p>
            <w:pPr>
              <w:spacing w:before="0" w:line="240" w:lineRule="auto"/>
              <w:rPr>
                <w:rFonts w:ascii="Times New Roman" w:hAnsi="Times New Roman" w:cs="Times New Roman"/>
                <w:sz w:val="20"/>
                <w:szCs w:val="20"/>
                <w:u w:val="single"/>
              </w:rPr>
            </w:pPr>
            <w:r>
              <w:rPr>
                <w:rFonts w:ascii="Times New Roman" w:hAnsi="Times New Roman" w:cs="Times New Roman"/>
                <w:sz w:val="20"/>
                <w:szCs w:val="20"/>
                <w:u w:val="single"/>
              </w:rPr>
              <w:t>Conclusion:</w:t>
            </w:r>
          </w:p>
          <w:p>
            <w:pPr>
              <w:spacing w:before="0" w:line="240" w:lineRule="auto"/>
              <w:rPr>
                <w:rFonts w:ascii="Times New Roman" w:hAnsi="Times New Roman" w:cs="Times New Roman"/>
                <w:sz w:val="20"/>
                <w:szCs w:val="20"/>
              </w:rPr>
            </w:pPr>
            <w:r>
              <w:rPr>
                <w:rFonts w:ascii="Times New Roman" w:hAnsi="Times New Roman" w:cs="Times New Roman"/>
                <w:sz w:val="20"/>
                <w:szCs w:val="20"/>
              </w:rPr>
              <w:t>The specification impact of having a new Type-x CSS for GC-PDCCH in RRC_CONNECTED state can be studied and discussed further.</w:t>
            </w:r>
          </w:p>
          <w:p>
            <w:pPr>
              <w:spacing w:before="0" w:line="240" w:lineRule="auto"/>
              <w:rPr>
                <w:rFonts w:ascii="Times New Roman" w:hAnsi="Times New Roman" w:cs="Times New Roman"/>
                <w:sz w:val="20"/>
                <w:szCs w:val="20"/>
              </w:rPr>
            </w:pPr>
          </w:p>
          <w:p>
            <w:pPr>
              <w:spacing w:before="0" w:line="240" w:lineRule="auto"/>
              <w:rPr>
                <w:rFonts w:ascii="Times New Roman" w:hAnsi="Times New Roman" w:cs="Times New Roman"/>
                <w:sz w:val="20"/>
                <w:szCs w:val="20"/>
              </w:rPr>
            </w:pPr>
            <w:r>
              <w:rPr>
                <w:rFonts w:ascii="Times New Roman" w:hAnsi="Times New Roman" w:cs="Times New Roman"/>
                <w:b/>
                <w:bCs/>
                <w:sz w:val="20"/>
                <w:szCs w:val="20"/>
                <w:highlight w:val="yellow"/>
              </w:rPr>
              <w:t>Initial proposal 2-1c</w:t>
            </w:r>
            <w:r>
              <w:rPr>
                <w:rFonts w:ascii="Times New Roman" w:hAnsi="Times New Roman" w:cs="Times New Roman"/>
                <w:sz w:val="20"/>
                <w:szCs w:val="20"/>
                <w:highlight w:val="yellow"/>
              </w:rPr>
              <w:t>:</w:t>
            </w:r>
            <w:r>
              <w:rPr>
                <w:rFonts w:ascii="Times New Roman" w:hAnsi="Times New Roman" w:cs="Times New Roman"/>
                <w:sz w:val="20"/>
                <w:szCs w:val="20"/>
              </w:rPr>
              <w:t xml:space="preserve"> DCI format 1_0 with CRC scrambled by C-RNTI and the first DCI format for multicast can be configured in the same type-x CSS.</w:t>
            </w:r>
          </w:p>
          <w:p>
            <w:pPr>
              <w:pStyle w:val="114"/>
              <w:widowControl/>
              <w:numPr>
                <w:ilvl w:val="0"/>
                <w:numId w:val="16"/>
              </w:numPr>
              <w:spacing w:before="0" w:after="0" w:line="240" w:lineRule="auto"/>
              <w:ind w:left="360"/>
              <w:jc w:val="left"/>
              <w:rPr>
                <w:rFonts w:ascii="Times New Roman" w:hAnsi="Times New Roman" w:cs="Times New Roman"/>
                <w:sz w:val="20"/>
                <w:szCs w:val="20"/>
              </w:rPr>
            </w:pPr>
            <w:r>
              <w:rPr>
                <w:rFonts w:ascii="Times New Roman" w:hAnsi="Times New Roman" w:cs="Times New Roman"/>
                <w:sz w:val="20"/>
                <w:szCs w:val="20"/>
              </w:rPr>
              <w:t>FFS whether the DCI format 1_0 with CRC scrambled by C-RNTI configured in type-x CSS can only be used for PTP retransmission for multicast or can also be used for unicast.</w:t>
            </w:r>
          </w:p>
          <w:p>
            <w:pPr>
              <w:spacing w:before="0" w:line="240" w:lineRule="auto"/>
              <w:rPr>
                <w:rFonts w:ascii="Times New Roman" w:hAnsi="Times New Roman" w:cs="Times New Roman"/>
                <w:sz w:val="20"/>
                <w:szCs w:val="20"/>
              </w:rPr>
            </w:pPr>
          </w:p>
        </w:tc>
      </w:tr>
    </w:tbl>
    <w:p>
      <w:pPr>
        <w:spacing w:after="180"/>
        <w:rPr>
          <w:rFonts w:ascii="Times New Roman" w:hAnsi="Times New Roman" w:cs="Times New Roman"/>
          <w:sz w:val="20"/>
          <w:szCs w:val="20"/>
        </w:rPr>
      </w:pPr>
    </w:p>
    <w:p>
      <w:pPr>
        <w:spacing w:after="180"/>
        <w:rPr>
          <w:rFonts w:ascii="Times New Roman" w:hAnsi="Times New Roman" w:cs="Times New Roman"/>
          <w:sz w:val="20"/>
          <w:szCs w:val="20"/>
        </w:rPr>
      </w:pPr>
      <w:r>
        <w:rPr>
          <w:rFonts w:hint="eastAsia" w:ascii="Times New Roman" w:hAnsi="Times New Roman" w:cs="Times New Roman"/>
          <w:sz w:val="20"/>
          <w:szCs w:val="20"/>
        </w:rPr>
        <w:t xml:space="preserve">From our point of view, it is not only an editorial issue. There are some impact on defining type-x CSS as a type-3 CSS and requires agreement among different companies. </w:t>
      </w:r>
    </w:p>
    <w:p>
      <w:pPr>
        <w:spacing w:after="180"/>
        <w:rPr>
          <w:rFonts w:ascii="Times New Roman" w:hAnsi="Times New Roman" w:cs="Times New Roman"/>
          <w:sz w:val="20"/>
          <w:szCs w:val="20"/>
        </w:rPr>
      </w:pPr>
      <w:r>
        <w:rPr>
          <w:rFonts w:ascii="Times New Roman" w:hAnsi="Times New Roman" w:cs="Times New Roman"/>
          <w:sz w:val="20"/>
          <w:szCs w:val="20"/>
        </w:rPr>
        <w:t xml:space="preserve">If the type-x CSS is defined as a type-3 CSS, some confusions may be caused by different monitoring priority rules of type-x CSS and current type-3 CSS. More specifically, when type3-CSS further serves as multicast scheduling search space, a same search space of type3-CSS can be configured for DCI format 1_0 with CRC scrambled by C-RNTI and </w:t>
      </w:r>
      <w:r>
        <w:rPr>
          <w:rFonts w:hint="eastAsia" w:ascii="Times New Roman" w:hAnsi="Times New Roman" w:cs="Times New Roman"/>
          <w:sz w:val="20"/>
          <w:szCs w:val="20"/>
        </w:rPr>
        <w:t xml:space="preserve">the first DCI format with CRC scrambled by </w:t>
      </w:r>
      <w:r>
        <w:rPr>
          <w:rFonts w:ascii="Times New Roman" w:hAnsi="Times New Roman" w:cs="Times New Roman"/>
          <w:sz w:val="20"/>
          <w:szCs w:val="20"/>
        </w:rPr>
        <w:t xml:space="preserve">G-RNTI at the same time. For DCI format 1_0 with CRC scrambled by C-RNTI, it will always be monitored. While for </w:t>
      </w:r>
      <w:r>
        <w:rPr>
          <w:rFonts w:hint="eastAsia" w:ascii="Times New Roman" w:hAnsi="Times New Roman" w:cs="Times New Roman"/>
          <w:sz w:val="20"/>
          <w:szCs w:val="20"/>
        </w:rPr>
        <w:t xml:space="preserve">the first </w:t>
      </w:r>
      <w:r>
        <w:rPr>
          <w:rFonts w:ascii="Times New Roman" w:hAnsi="Times New Roman" w:cs="Times New Roman"/>
          <w:sz w:val="20"/>
          <w:szCs w:val="20"/>
        </w:rPr>
        <w:t xml:space="preserve">DCI format with CRC scrambled by G-RNTI, it may be dropped as its monitoring priority depends on the order of search space index comparing with other USSs. That is to say, for the same search space of type3-CSS, there are two dropping rules that are conflicting with each other, and this will complicate the monitoring behavior of the UE. </w:t>
      </w:r>
    </w:p>
    <w:p>
      <w:pPr>
        <w:spacing w:after="180"/>
        <w:rPr>
          <w:rFonts w:ascii="Times New Roman" w:hAnsi="Times New Roman" w:cs="Times New Roman"/>
          <w:sz w:val="20"/>
          <w:szCs w:val="20"/>
        </w:rPr>
      </w:pPr>
      <w:r>
        <w:rPr>
          <w:rFonts w:ascii="Times New Roman" w:hAnsi="Times New Roman" w:cs="Times New Roman"/>
          <w:sz w:val="20"/>
          <w:szCs w:val="20"/>
        </w:rPr>
        <w:t xml:space="preserve">Then, a possible UE behavior needs to be defined. For example, </w:t>
      </w:r>
      <w:bookmarkStart w:id="11" w:name="OLE_LINK21"/>
      <w:r>
        <w:rPr>
          <w:rFonts w:ascii="Times New Roman" w:hAnsi="Times New Roman" w:cs="Times New Roman"/>
          <w:sz w:val="20"/>
          <w:szCs w:val="20"/>
        </w:rPr>
        <w:t xml:space="preserve">for </w:t>
      </w:r>
      <w:r>
        <w:rPr>
          <w:rFonts w:hint="eastAsia" w:ascii="Times New Roman" w:hAnsi="Times New Roman" w:cs="Times New Roman"/>
          <w:sz w:val="20"/>
          <w:szCs w:val="20"/>
        </w:rPr>
        <w:t xml:space="preserve">the first </w:t>
      </w:r>
      <w:r>
        <w:rPr>
          <w:rFonts w:ascii="Times New Roman" w:hAnsi="Times New Roman" w:cs="Times New Roman"/>
          <w:sz w:val="20"/>
          <w:szCs w:val="20"/>
        </w:rPr>
        <w:t xml:space="preserve">DCI format with CRC scrambled by G-RNTI within type-3 CSS, it should always be monitored by the UE. For </w:t>
      </w:r>
      <w:r>
        <w:rPr>
          <w:rFonts w:hint="eastAsia" w:ascii="Times New Roman" w:hAnsi="Times New Roman" w:cs="Times New Roman"/>
          <w:sz w:val="20"/>
          <w:szCs w:val="20"/>
        </w:rPr>
        <w:t xml:space="preserve">the second </w:t>
      </w:r>
      <w:r>
        <w:rPr>
          <w:rFonts w:ascii="Times New Roman" w:hAnsi="Times New Roman" w:cs="Times New Roman"/>
          <w:sz w:val="20"/>
          <w:szCs w:val="20"/>
        </w:rPr>
        <w:t>DCI format with CRC scrambled by G-RNTI within type-3 CSS, the UE determines monitoring priority according to search space index and further decides whether to monitor</w:t>
      </w:r>
      <w:bookmarkEnd w:id="11"/>
      <w:r>
        <w:rPr>
          <w:rFonts w:ascii="Times New Roman" w:hAnsi="Times New Roman" w:cs="Times New Roman"/>
          <w:sz w:val="20"/>
          <w:szCs w:val="20"/>
        </w:rPr>
        <w:t>.</w:t>
      </w:r>
    </w:p>
    <w:p>
      <w:pPr>
        <w:spacing w:after="180"/>
        <w:rPr>
          <w:rFonts w:ascii="Times New Roman" w:hAnsi="Times New Roman" w:cs="Times New Roman"/>
          <w:i/>
          <w:sz w:val="20"/>
          <w:szCs w:val="20"/>
        </w:rPr>
      </w:pPr>
      <w:bookmarkStart w:id="12" w:name="OLE_LINK11"/>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10</w:t>
      </w:r>
      <w:r>
        <w:rPr>
          <w:rFonts w:ascii="Times New Roman" w:hAnsi="Times New Roman" w:cs="Times New Roman"/>
          <w:i/>
          <w:sz w:val="20"/>
          <w:szCs w:val="20"/>
          <w:lang w:val="en-GB"/>
        </w:rPr>
        <w:t xml:space="preserve">: </w:t>
      </w:r>
      <w:bookmarkEnd w:id="12"/>
      <w:r>
        <w:rPr>
          <w:rFonts w:ascii="Times New Roman" w:hAnsi="Times New Roman" w:cs="Times New Roman"/>
          <w:i/>
          <w:sz w:val="20"/>
          <w:szCs w:val="20"/>
        </w:rPr>
        <w:t xml:space="preserve">If the type-x CSS is defined as a type-3 CSS, the following UE behavior on Type-3 CSS monitoring should be defined, </w:t>
      </w:r>
    </w:p>
    <w:p>
      <w:pPr>
        <w:pStyle w:val="114"/>
        <w:numPr>
          <w:ilvl w:val="0"/>
          <w:numId w:val="11"/>
        </w:numPr>
        <w:tabs>
          <w:tab w:val="left" w:pos="600"/>
        </w:tabs>
        <w:spacing w:after="180"/>
        <w:ind w:left="608" w:hanging="320"/>
        <w:rPr>
          <w:rFonts w:ascii="Times New Roman" w:hAnsi="Times New Roman" w:cs="Times New Roman"/>
          <w:i/>
          <w:iCs/>
          <w:sz w:val="20"/>
          <w:szCs w:val="20"/>
          <w:lang w:val="en-US"/>
        </w:rPr>
      </w:pPr>
      <w:r>
        <w:rPr>
          <w:rFonts w:ascii="Times New Roman" w:hAnsi="Times New Roman" w:cs="Times New Roman"/>
          <w:i/>
          <w:iCs/>
          <w:sz w:val="20"/>
          <w:szCs w:val="20"/>
          <w:lang w:val="en-US"/>
        </w:rPr>
        <w:t xml:space="preserve">For </w:t>
      </w:r>
      <w:r>
        <w:rPr>
          <w:rFonts w:hint="eastAsia" w:ascii="Times New Roman" w:hAnsi="Times New Roman" w:eastAsia="宋体" w:cs="Times New Roman"/>
          <w:i/>
          <w:iCs/>
          <w:sz w:val="20"/>
          <w:szCs w:val="20"/>
          <w:lang w:val="en-US"/>
        </w:rPr>
        <w:t xml:space="preserve">the first </w:t>
      </w:r>
      <w:r>
        <w:rPr>
          <w:rFonts w:ascii="Times New Roman" w:hAnsi="Times New Roman" w:cs="Times New Roman"/>
          <w:i/>
          <w:iCs/>
          <w:sz w:val="20"/>
          <w:szCs w:val="20"/>
          <w:lang w:val="en-US"/>
        </w:rPr>
        <w:t xml:space="preserve">DCI format with CRC scrambled by G-RNTI within type-3 CSS, it should always be monitored by the UE. </w:t>
      </w:r>
    </w:p>
    <w:p>
      <w:pPr>
        <w:pStyle w:val="114"/>
        <w:numPr>
          <w:ilvl w:val="0"/>
          <w:numId w:val="11"/>
        </w:numPr>
        <w:tabs>
          <w:tab w:val="left" w:pos="600"/>
        </w:tabs>
        <w:spacing w:after="180"/>
        <w:ind w:left="608" w:hanging="320"/>
        <w:rPr>
          <w:rFonts w:ascii="Times New Roman" w:hAnsi="Times New Roman" w:cs="Times New Roman"/>
          <w:i/>
          <w:iCs/>
          <w:sz w:val="20"/>
          <w:szCs w:val="20"/>
          <w:lang w:val="en-US"/>
        </w:rPr>
      </w:pPr>
      <w:r>
        <w:rPr>
          <w:rFonts w:ascii="Times New Roman" w:hAnsi="Times New Roman" w:cs="Times New Roman"/>
          <w:i/>
          <w:iCs/>
          <w:sz w:val="20"/>
          <w:szCs w:val="20"/>
          <w:lang w:val="en-US"/>
        </w:rPr>
        <w:t xml:space="preserve">For </w:t>
      </w:r>
      <w:r>
        <w:rPr>
          <w:rFonts w:hint="eastAsia" w:ascii="Times New Roman" w:hAnsi="Times New Roman" w:eastAsia="宋体" w:cs="Times New Roman"/>
          <w:i/>
          <w:iCs/>
          <w:sz w:val="20"/>
          <w:szCs w:val="20"/>
          <w:lang w:val="en-US"/>
        </w:rPr>
        <w:t xml:space="preserve">the second </w:t>
      </w:r>
      <w:r>
        <w:rPr>
          <w:rFonts w:ascii="Times New Roman" w:hAnsi="Times New Roman" w:cs="Times New Roman"/>
          <w:i/>
          <w:iCs/>
          <w:sz w:val="20"/>
          <w:szCs w:val="20"/>
          <w:lang w:val="en-US"/>
        </w:rPr>
        <w:t>DCI format with CRC scrambled by G-RNTI within type-3 CSS, the UE determines monitoring priority according to search space index and further decides whether to monitor</w:t>
      </w:r>
      <w:r>
        <w:rPr>
          <w:rFonts w:hint="eastAsia" w:ascii="Times New Roman" w:hAnsi="Times New Roman" w:eastAsia="宋体" w:cs="Times New Roman"/>
          <w:i/>
          <w:iCs/>
          <w:sz w:val="20"/>
          <w:szCs w:val="20"/>
          <w:lang w:val="en-US"/>
        </w:rPr>
        <w:t>.</w:t>
      </w:r>
    </w:p>
    <w:p>
      <w:pPr>
        <w:pStyle w:val="114"/>
        <w:numPr>
          <w:ilvl w:val="0"/>
          <w:numId w:val="0"/>
        </w:numPr>
        <w:tabs>
          <w:tab w:val="left" w:pos="600"/>
        </w:tabs>
        <w:spacing w:after="180"/>
        <w:rPr>
          <w:rFonts w:ascii="Times New Roman" w:hAnsi="Times New Roman" w:eastAsia="宋体" w:cs="Times New Roman"/>
          <w:i/>
          <w:iCs/>
          <w:sz w:val="20"/>
          <w:szCs w:val="20"/>
          <w:lang w:val="en-US"/>
        </w:rPr>
      </w:pPr>
      <w:r>
        <w:rPr>
          <w:rFonts w:hint="eastAsia" w:ascii="Times New Roman" w:hAnsi="Times New Roman" w:cs="Times New Roman" w:eastAsiaTheme="minorEastAsia"/>
          <w:sz w:val="20"/>
          <w:szCs w:val="20"/>
          <w:lang w:val="en-US"/>
        </w:rPr>
        <w:t xml:space="preserve">Regarding that whether </w:t>
      </w:r>
      <w:r>
        <w:rPr>
          <w:rFonts w:ascii="Times New Roman" w:hAnsi="Times New Roman" w:cs="Times New Roman" w:eastAsiaTheme="minorEastAsia"/>
          <w:sz w:val="20"/>
          <w:szCs w:val="20"/>
        </w:rPr>
        <w:t>DCI format 1_0 with CRC scrambled by C-RNTI and the first DCI format for multicast can be configured in the same type-x CSS</w:t>
      </w:r>
      <w:r>
        <w:rPr>
          <w:rFonts w:hint="eastAsia" w:ascii="Times New Roman" w:hAnsi="Times New Roman" w:cs="Times New Roman" w:eastAsiaTheme="minorEastAsia"/>
          <w:sz w:val="20"/>
          <w:szCs w:val="20"/>
          <w:lang w:val="en-US"/>
        </w:rPr>
        <w:t>, type-x CSS is defined for multicast service transmission. It has some features different from those of the current unicast transmission, such as PDCCH priority rules, scrambling sequence generation, etc. So it is not appropriate to adopt for all unicast services. The only special case that can be considered is PTP retransmission scheduling in type-x CSS.</w:t>
      </w:r>
    </w:p>
    <w:p>
      <w:pPr>
        <w:pStyle w:val="114"/>
        <w:numPr>
          <w:ilvl w:val="0"/>
          <w:numId w:val="0"/>
        </w:numPr>
        <w:tabs>
          <w:tab w:val="left" w:pos="600"/>
        </w:tabs>
        <w:spacing w:after="180"/>
        <w:rPr>
          <w:rFonts w:ascii="Times New Roman" w:hAnsi="Times New Roman" w:eastAsia="宋体" w:cs="Times New Roman"/>
          <w:i/>
          <w:iCs/>
          <w:sz w:val="20"/>
          <w:szCs w:val="20"/>
          <w:lang w:val="en-US"/>
        </w:rPr>
      </w:pPr>
      <w:r>
        <w:rPr>
          <w:rFonts w:ascii="Times New Roman" w:hAnsi="Times New Roman" w:cs="Times New Roman"/>
          <w:b/>
          <w:i/>
          <w:sz w:val="20"/>
          <w:szCs w:val="20"/>
        </w:rPr>
        <w:t xml:space="preserve">Proposal </w:t>
      </w:r>
      <w:r>
        <w:rPr>
          <w:rFonts w:hint="eastAsia" w:ascii="Times New Roman" w:hAnsi="Times New Roman" w:cs="Times New Roman"/>
          <w:b/>
          <w:i/>
          <w:sz w:val="20"/>
          <w:szCs w:val="20"/>
          <w:lang w:val="en-US"/>
        </w:rPr>
        <w:t>1</w:t>
      </w:r>
      <w:r>
        <w:rPr>
          <w:rFonts w:hint="eastAsia" w:ascii="Times New Roman" w:hAnsi="Times New Roman" w:eastAsia="宋体" w:cs="Times New Roman"/>
          <w:b/>
          <w:i/>
          <w:sz w:val="20"/>
          <w:szCs w:val="20"/>
          <w:lang w:val="en-US"/>
        </w:rPr>
        <w:t>1</w:t>
      </w:r>
      <w:r>
        <w:rPr>
          <w:rFonts w:ascii="Times New Roman" w:hAnsi="Times New Roman" w:cs="Times New Roman"/>
          <w:i/>
          <w:sz w:val="20"/>
          <w:szCs w:val="20"/>
        </w:rPr>
        <w:t xml:space="preserve">: </w:t>
      </w:r>
      <w:r>
        <w:rPr>
          <w:rFonts w:hint="eastAsia" w:ascii="Times New Roman" w:hAnsi="Times New Roman" w:eastAsia="宋体" w:cs="Times New Roman"/>
          <w:i/>
          <w:sz w:val="20"/>
          <w:szCs w:val="20"/>
          <w:lang w:val="en-US"/>
        </w:rPr>
        <w:t>T</w:t>
      </w:r>
      <w:r>
        <w:rPr>
          <w:rFonts w:ascii="Times New Roman" w:hAnsi="Times New Roman" w:cs="Times New Roman"/>
          <w:i/>
          <w:sz w:val="20"/>
          <w:szCs w:val="20"/>
        </w:rPr>
        <w:t>he DCI format 1_0 with CRC scrambled by C-RNTI configured in type-x CSS can only be used for PTP retransmission for multicast</w:t>
      </w:r>
      <w:r>
        <w:rPr>
          <w:rFonts w:hint="eastAsia" w:ascii="Times New Roman" w:hAnsi="Times New Roman" w:cs="Times New Roman"/>
          <w:i/>
          <w:sz w:val="20"/>
          <w:szCs w:val="20"/>
          <w:lang w:val="en-US"/>
        </w:rPr>
        <w:t xml:space="preserve">. </w:t>
      </w:r>
    </w:p>
    <w:p>
      <w:pPr>
        <w:pStyle w:val="2"/>
        <w:rPr>
          <w:lang w:val="en-US" w:eastAsia="zh-CN"/>
        </w:rPr>
      </w:pPr>
      <w:r>
        <w:rPr>
          <w:rFonts w:hint="eastAsia"/>
          <w:lang w:val="en-US" w:eastAsia="zh-CN"/>
        </w:rPr>
        <w:t>D</w:t>
      </w:r>
      <w:r>
        <w:rPr>
          <w:lang w:val="en-US" w:eastAsia="zh-CN"/>
        </w:rPr>
        <w:t xml:space="preserve">etailed design of </w:t>
      </w:r>
      <w:r>
        <w:rPr>
          <w:rFonts w:hint="eastAsia"/>
          <w:lang w:val="en-US" w:eastAsia="zh-CN"/>
        </w:rPr>
        <w:t>GC-</w:t>
      </w:r>
      <w:r>
        <w:rPr>
          <w:lang w:val="en-US" w:eastAsia="zh-CN"/>
        </w:rPr>
        <w:t>PDSCH</w:t>
      </w:r>
    </w:p>
    <w:p>
      <w:pPr>
        <w:pStyle w:val="3"/>
        <w:rPr>
          <w:lang w:val="en-US" w:eastAsia="zh-CN"/>
        </w:rPr>
      </w:pPr>
      <w:r>
        <w:rPr>
          <w:rFonts w:hint="eastAsia"/>
          <w:lang w:val="en-US" w:eastAsia="zh-CN"/>
        </w:rPr>
        <w:t>4.1</w:t>
      </w:r>
      <w:r>
        <w:rPr>
          <w:rFonts w:hint="eastAsia"/>
          <w:lang w:val="en-US" w:eastAsia="zh-CN"/>
        </w:rPr>
        <w:tab/>
      </w:r>
      <w:r>
        <w:rPr>
          <w:rFonts w:hint="eastAsia"/>
          <w:lang w:val="en-US" w:eastAsia="zh-CN"/>
        </w:rPr>
        <w:t>LBRM and TBS determination</w:t>
      </w:r>
    </w:p>
    <w:p>
      <w:pPr>
        <w:spacing w:after="180"/>
        <w:rPr>
          <w:rFonts w:ascii="Times New Roman" w:hAnsi="Times New Roman" w:cs="Times New Roman"/>
          <w:sz w:val="20"/>
          <w:szCs w:val="20"/>
        </w:rPr>
      </w:pPr>
      <w:r>
        <w:rPr>
          <w:rFonts w:hint="eastAsia" w:ascii="Times New Roman" w:hAnsi="Times New Roman" w:cs="Times New Roman"/>
          <w:sz w:val="20"/>
          <w:szCs w:val="20"/>
        </w:rPr>
        <w:t>The following agreement was reached during RAN1#106b-e about LBRM and TBS determination for PTP retransmission of multicast.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0" w:line="240" w:lineRule="auto"/>
              <w:rPr>
                <w:rFonts w:ascii="Times New Roman" w:hAnsi="Times New Roman" w:cs="Times New Roman"/>
                <w:sz w:val="20"/>
                <w:szCs w:val="20"/>
              </w:rPr>
            </w:pPr>
            <w:r>
              <w:rPr>
                <w:rFonts w:ascii="Times New Roman" w:hAnsi="Times New Roman" w:cs="Times New Roman"/>
                <w:sz w:val="20"/>
                <w:szCs w:val="20"/>
                <w:highlight w:val="green"/>
              </w:rPr>
              <w:t>Agreement:</w:t>
            </w:r>
          </w:p>
          <w:p>
            <w:pPr>
              <w:spacing w:before="0" w:line="240" w:lineRule="auto"/>
              <w:rPr>
                <w:rFonts w:ascii="Times New Roman" w:hAnsi="Times New Roman" w:cs="Times New Roman"/>
                <w:sz w:val="20"/>
                <w:szCs w:val="20"/>
              </w:rPr>
            </w:pPr>
            <w:r>
              <w:rPr>
                <w:rFonts w:ascii="Times New Roman" w:hAnsi="Times New Roman" w:cs="Times New Roman"/>
                <w:sz w:val="20"/>
                <w:szCs w:val="20"/>
              </w:rPr>
              <w:t>Study the following options for the LBRM/TBS determination for PTP retransmission of multicast.</w:t>
            </w:r>
          </w:p>
          <w:p>
            <w:pPr>
              <w:numPr>
                <w:ilvl w:val="0"/>
                <w:numId w:val="17"/>
              </w:numPr>
              <w:spacing w:before="0" w:line="240" w:lineRule="auto"/>
              <w:rPr>
                <w:rFonts w:ascii="Times New Roman" w:hAnsi="Times New Roman" w:cs="Times New Roman"/>
                <w:sz w:val="20"/>
                <w:szCs w:val="20"/>
              </w:rPr>
            </w:pPr>
            <w:r>
              <w:rPr>
                <w:rFonts w:ascii="Times New Roman" w:hAnsi="Times New Roman" w:cs="Times New Roman"/>
                <w:sz w:val="20"/>
                <w:szCs w:val="20"/>
              </w:rPr>
              <w:t>Option 1: based on the LBRM/TBS determination of the PTM initial transmission using same HPID and NDI.</w:t>
            </w:r>
          </w:p>
          <w:p>
            <w:pPr>
              <w:numPr>
                <w:ilvl w:val="0"/>
                <w:numId w:val="17"/>
              </w:numPr>
              <w:spacing w:before="0" w:line="240" w:lineRule="auto"/>
              <w:rPr>
                <w:rFonts w:ascii="Times New Roman" w:hAnsi="Times New Roman" w:cs="Times New Roman"/>
                <w:sz w:val="20"/>
                <w:szCs w:val="20"/>
              </w:rPr>
            </w:pPr>
            <w:r>
              <w:rPr>
                <w:rFonts w:ascii="Times New Roman" w:hAnsi="Times New Roman" w:cs="Times New Roman"/>
                <w:sz w:val="20"/>
                <w:szCs w:val="20"/>
              </w:rPr>
              <w:t>Option 2: based on the LBRM/TBS determination of the legacy unicast PDSCH transmission.</w:t>
            </w:r>
          </w:p>
          <w:p>
            <w:pPr>
              <w:spacing w:before="0" w:line="240" w:lineRule="auto"/>
              <w:rPr>
                <w:rFonts w:ascii="Times New Roman" w:hAnsi="Times New Roman" w:cs="Times New Roman"/>
                <w:sz w:val="20"/>
                <w:szCs w:val="20"/>
              </w:rPr>
            </w:pPr>
          </w:p>
        </w:tc>
      </w:tr>
    </w:tbl>
    <w:p>
      <w:pPr>
        <w:spacing w:after="180"/>
        <w:rPr>
          <w:rFonts w:ascii="Times New Roman" w:hAnsi="Times New Roman" w:cs="Times New Roman"/>
          <w:sz w:val="20"/>
          <w:szCs w:val="20"/>
        </w:rPr>
      </w:pPr>
    </w:p>
    <w:p>
      <w:pPr>
        <w:spacing w:after="180"/>
        <w:rPr>
          <w:rFonts w:ascii="Times New Roman" w:hAnsi="Times New Roman" w:cs="Times New Roman"/>
          <w:sz w:val="20"/>
          <w:szCs w:val="20"/>
        </w:rPr>
      </w:pPr>
      <w:r>
        <w:rPr>
          <w:rFonts w:hint="eastAsia" w:ascii="Times New Roman" w:hAnsi="Times New Roman" w:cs="Times New Roman"/>
          <w:sz w:val="20"/>
          <w:szCs w:val="20"/>
        </w:rPr>
        <w:t xml:space="preserve">From our </w:t>
      </w:r>
      <w:bookmarkStart w:id="13" w:name="OLE_LINK13"/>
      <w:r>
        <w:rPr>
          <w:rFonts w:hint="eastAsia" w:ascii="Times New Roman" w:hAnsi="Times New Roman" w:cs="Times New Roman"/>
          <w:sz w:val="20"/>
          <w:szCs w:val="20"/>
        </w:rPr>
        <w:t>perspective</w:t>
      </w:r>
      <w:bookmarkEnd w:id="13"/>
      <w:r>
        <w:rPr>
          <w:rFonts w:hint="eastAsia" w:ascii="Times New Roman" w:hAnsi="Times New Roman" w:cs="Times New Roman"/>
          <w:sz w:val="20"/>
          <w:szCs w:val="20"/>
        </w:rPr>
        <w:t xml:space="preserve">, it is impossible for UE to determine whether this is PTP retransmission of multicast or unicast PTP transmission especially if the PTM initial transmission is missed by the UE. Thus, Opiton1 is not workable from our perspective. </w:t>
      </w:r>
    </w:p>
    <w:p>
      <w:pPr>
        <w:spacing w:after="180"/>
        <w:rPr>
          <w:rFonts w:ascii="Times New Roman" w:hAnsi="Times New Roman" w:cs="Times New Roman"/>
          <w:sz w:val="20"/>
          <w:szCs w:val="20"/>
        </w:rPr>
      </w:pPr>
      <w:r>
        <w:rPr>
          <w:rFonts w:hint="eastAsia" w:ascii="Times New Roman" w:hAnsi="Times New Roman" w:cs="Times New Roman"/>
          <w:sz w:val="20"/>
          <w:szCs w:val="20"/>
        </w:rPr>
        <w:t>For option 2, companies</w:t>
      </w:r>
      <w:r>
        <w:rPr>
          <w:rFonts w:hint="eastAsia" w:ascii="Times New Roman" w:hAnsi="Times New Roman" w:cs="Times New Roman"/>
          <w:sz w:val="20"/>
          <w:szCs w:val="20"/>
          <w:lang w:val="en-GB"/>
        </w:rPr>
        <w:t xml:space="preserve"> argue</w:t>
      </w:r>
      <w:r>
        <w:rPr>
          <w:rFonts w:hint="eastAsia" w:ascii="Times New Roman" w:hAnsi="Times New Roman" w:cs="Times New Roman"/>
          <w:sz w:val="20"/>
          <w:szCs w:val="20"/>
        </w:rPr>
        <w:t xml:space="preserve">d that </w:t>
      </w:r>
      <w:r>
        <w:rPr>
          <w:rFonts w:hint="eastAsia" w:ascii="Times New Roman" w:hAnsi="Times New Roman" w:cs="Times New Roman"/>
          <w:sz w:val="20"/>
          <w:szCs w:val="20"/>
          <w:lang w:val="en-GB"/>
        </w:rPr>
        <w:t>UE cannot apply HARQ combining of PTM and PTP retransmission for the same TB since the circular buffer is different.</w:t>
      </w:r>
      <w:r>
        <w:rPr>
          <w:rFonts w:hint="eastAsia" w:ascii="Times New Roman" w:hAnsi="Times New Roman" w:cs="Times New Roman"/>
          <w:sz w:val="20"/>
          <w:szCs w:val="20"/>
        </w:rPr>
        <w:t xml:space="preserve"> Considering that this is a key issue that affects the feasibility of PTP retransmission. Some compromise</w:t>
      </w:r>
      <w:r>
        <w:rPr>
          <w:rFonts w:ascii="Times New Roman" w:hAnsi="Times New Roman" w:cs="Times New Roman"/>
          <w:sz w:val="20"/>
          <w:szCs w:val="20"/>
        </w:rPr>
        <w:t>d</w:t>
      </w:r>
      <w:r>
        <w:rPr>
          <w:rFonts w:hint="eastAsia" w:ascii="Times New Roman" w:hAnsi="Times New Roman" w:cs="Times New Roman"/>
          <w:sz w:val="20"/>
          <w:szCs w:val="20"/>
        </w:rPr>
        <w:t xml:space="preserve"> solutions should be considered at the last RAN1 meeting of R17. </w:t>
      </w:r>
    </w:p>
    <w:p>
      <w:pPr>
        <w:spacing w:after="180"/>
        <w:rPr>
          <w:rFonts w:ascii="Times New Roman" w:hAnsi="Times New Roman" w:cs="Times New Roman"/>
          <w:sz w:val="20"/>
          <w:szCs w:val="20"/>
        </w:rPr>
      </w:pPr>
      <w:r>
        <w:rPr>
          <w:rFonts w:hint="eastAsia" w:ascii="Times New Roman" w:hAnsi="Times New Roman" w:cs="Times New Roman"/>
          <w:sz w:val="20"/>
          <w:szCs w:val="20"/>
        </w:rPr>
        <w:t xml:space="preserve">For example, if the DCI format 1_0 with CRC scrambled by C-RNTI configured in type-x CSS can be used for PTP retransmission for multicast as proposed in section 3.5. A UE can identify that the DCI format 1_0 with CRC scrambled by C-RNTI transmitted in type-x CSS is a PTP retransmission of multicast TB, and then the LBRM and TBS size can be determined according to the multicast configuration parameters. For a PDSCH scheduled by the DCI format 1_0 with CRC scrambled by C-RNTI transmitted in a non-type-x CSS, the LBRM and TBS determination for it should use the legacy configuration in the dedicated BWP. </w:t>
      </w:r>
    </w:p>
    <w:p>
      <w:pPr>
        <w:spacing w:after="180"/>
        <w:rPr>
          <w:rFonts w:ascii="Times New Roman" w:hAnsi="Times New Roman" w:cs="Times New Roman"/>
          <w:sz w:val="20"/>
          <w:szCs w:val="20"/>
        </w:rPr>
      </w:pPr>
      <w:r>
        <w:rPr>
          <w:rFonts w:hint="eastAsia" w:ascii="Times New Roman" w:hAnsi="Times New Roman" w:cs="Times New Roman"/>
          <w:sz w:val="20"/>
          <w:szCs w:val="20"/>
        </w:rPr>
        <w:t>Then, from gNB</w:t>
      </w:r>
      <w:r>
        <w:rPr>
          <w:rFonts w:ascii="Times New Roman" w:hAnsi="Times New Roman" w:cs="Times New Roman"/>
          <w:sz w:val="20"/>
          <w:szCs w:val="20"/>
        </w:rPr>
        <w:t>’</w:t>
      </w:r>
      <w:r>
        <w:rPr>
          <w:rFonts w:hint="eastAsia" w:ascii="Times New Roman" w:hAnsi="Times New Roman" w:cs="Times New Roman"/>
          <w:sz w:val="20"/>
          <w:szCs w:val="20"/>
        </w:rPr>
        <w:t xml:space="preserve">s perspective, if circular buffer can be kept the same between PTM initial transmission and PTP retransmission according to unicast configurations, gNB can use PTP retransmission in any configured search space. On the other hand, gNB can also select to use DCI format 1_0 in a type-x CSS for PTP retransmission scheduling. So that the </w:t>
      </w:r>
      <w:r>
        <w:rPr>
          <w:rFonts w:ascii="Times New Roman" w:hAnsi="Times New Roman" w:cs="Times New Roman"/>
          <w:sz w:val="20"/>
          <w:szCs w:val="20"/>
        </w:rPr>
        <w:t>LBRM/TBS</w:t>
      </w:r>
      <w:r>
        <w:rPr>
          <w:rFonts w:hint="eastAsia" w:ascii="Times New Roman" w:hAnsi="Times New Roman" w:cs="Times New Roman"/>
          <w:sz w:val="20"/>
          <w:szCs w:val="20"/>
        </w:rPr>
        <w:t xml:space="preserve"> can be determined according to multicast configurations, which is aligned with PTM initial transmission. </w:t>
      </w:r>
    </w:p>
    <w:p>
      <w:pPr>
        <w:spacing w:after="180"/>
        <w:rPr>
          <w:rFonts w:ascii="Times New Roman" w:hAnsi="Times New Roman" w:cs="Times New Roman"/>
          <w:sz w:val="20"/>
          <w:szCs w:val="20"/>
        </w:rPr>
      </w:pPr>
      <w:r>
        <w:rPr>
          <w:rFonts w:hint="eastAsia" w:ascii="Times New Roman" w:hAnsi="Times New Roman" w:cs="Times New Roman"/>
          <w:sz w:val="20"/>
          <w:szCs w:val="20"/>
        </w:rPr>
        <w:t xml:space="preserve">So we have the following proposal. </w:t>
      </w:r>
    </w:p>
    <w:p>
      <w:pPr>
        <w:spacing w:after="180"/>
        <w:rPr>
          <w:rFonts w:ascii="Times New Roman" w:hAnsi="Times New Roman" w:cs="Times New Roman"/>
          <w:sz w:val="20"/>
          <w:szCs w:val="20"/>
        </w:rPr>
      </w:pPr>
      <w:bookmarkStart w:id="14" w:name="OLE_LINK19"/>
      <w:bookmarkStart w:id="15" w:name="OLE_LINK4"/>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12</w:t>
      </w:r>
      <w:r>
        <w:rPr>
          <w:rFonts w:ascii="Times New Roman" w:hAnsi="Times New Roman" w:cs="Times New Roman"/>
          <w:i/>
          <w:sz w:val="20"/>
          <w:szCs w:val="20"/>
          <w:lang w:val="en-GB"/>
        </w:rPr>
        <w:t xml:space="preserve">: </w:t>
      </w:r>
      <w:r>
        <w:rPr>
          <w:rFonts w:ascii="Times New Roman" w:hAnsi="Times New Roman" w:cs="Times New Roman"/>
          <w:i/>
          <w:sz w:val="20"/>
          <w:szCs w:val="20"/>
        </w:rPr>
        <w:t>For LBRM and TBS determination for PTP retransmission of multicast</w:t>
      </w:r>
      <w:r>
        <w:rPr>
          <w:rFonts w:hint="eastAsia" w:ascii="Times New Roman" w:hAnsi="Times New Roman" w:cs="Times New Roman"/>
          <w:i/>
          <w:sz w:val="20"/>
          <w:szCs w:val="20"/>
        </w:rPr>
        <w:t xml:space="preserve">, </w:t>
      </w:r>
    </w:p>
    <w:p>
      <w:pPr>
        <w:pStyle w:val="114"/>
        <w:numPr>
          <w:ilvl w:val="0"/>
          <w:numId w:val="11"/>
        </w:numPr>
        <w:rPr>
          <w:rFonts w:ascii="Times New Roman" w:hAnsi="Times New Roman" w:cs="Times New Roman"/>
          <w:i/>
          <w:iCs/>
          <w:sz w:val="20"/>
          <w:szCs w:val="20"/>
          <w:lang w:val="en-US"/>
        </w:rPr>
      </w:pPr>
      <w:r>
        <w:rPr>
          <w:rFonts w:ascii="Times New Roman" w:hAnsi="Times New Roman" w:cs="Times New Roman"/>
          <w:i/>
          <w:iCs/>
          <w:sz w:val="20"/>
          <w:szCs w:val="20"/>
          <w:lang w:val="en-US"/>
        </w:rPr>
        <w:t xml:space="preserve">In case that a PDSCH is scheduled by DCI format 1_0 with CRC scrambled by C-RNTI transmitted in type-x CSS, configurations for multicast should be used for LBRM and TBS determination. </w:t>
      </w:r>
    </w:p>
    <w:p>
      <w:pPr>
        <w:pStyle w:val="114"/>
        <w:numPr>
          <w:ilvl w:val="0"/>
          <w:numId w:val="11"/>
        </w:numPr>
        <w:rPr>
          <w:rFonts w:ascii="Times New Roman" w:hAnsi="Times New Roman" w:cs="Times New Roman"/>
          <w:i/>
          <w:iCs/>
          <w:sz w:val="20"/>
          <w:szCs w:val="20"/>
          <w:lang w:val="en-US"/>
        </w:rPr>
      </w:pPr>
      <w:r>
        <w:rPr>
          <w:rFonts w:ascii="Times New Roman" w:hAnsi="Times New Roman" w:cs="Times New Roman"/>
          <w:i/>
          <w:iCs/>
          <w:sz w:val="20"/>
          <w:szCs w:val="20"/>
          <w:lang w:val="en-US"/>
        </w:rPr>
        <w:t xml:space="preserve">Otherwise if a PDSCH is scheduled by DCI format with CRC scrambled by C-RNTI transmitted in a search space other than type-x CSS, legacy configurations for unicast should be used for LBRM and TBS determination. </w:t>
      </w:r>
    </w:p>
    <w:p>
      <w:pPr>
        <w:ind w:left="288"/>
        <w:rPr>
          <w:rFonts w:ascii="Times New Roman" w:hAnsi="Times New Roman" w:cs="Times New Roman"/>
          <w:i/>
          <w:iCs/>
          <w:sz w:val="20"/>
          <w:szCs w:val="20"/>
        </w:rPr>
      </w:pPr>
      <w:r>
        <w:rPr>
          <w:rFonts w:hint="eastAsia" w:ascii="Times New Roman" w:hAnsi="Times New Roman" w:cs="Times New Roman"/>
          <w:i/>
          <w:iCs/>
          <w:sz w:val="20"/>
          <w:szCs w:val="20"/>
        </w:rPr>
        <w:t>N</w:t>
      </w:r>
      <w:r>
        <w:rPr>
          <w:rFonts w:ascii="Times New Roman" w:hAnsi="Times New Roman" w:cs="Times New Roman"/>
          <w:i/>
          <w:iCs/>
          <w:sz w:val="20"/>
          <w:szCs w:val="20"/>
        </w:rPr>
        <w:t>ote: This is based on proposal 1</w:t>
      </w:r>
      <w:r>
        <w:rPr>
          <w:rFonts w:hint="eastAsia" w:ascii="Times New Roman" w:hAnsi="Times New Roman" w:cs="Times New Roman"/>
          <w:i/>
          <w:iCs/>
          <w:sz w:val="20"/>
          <w:szCs w:val="20"/>
        </w:rPr>
        <w:t>1</w:t>
      </w:r>
      <w:r>
        <w:rPr>
          <w:rFonts w:ascii="Times New Roman" w:hAnsi="Times New Roman" w:cs="Times New Roman"/>
          <w:i/>
          <w:iCs/>
          <w:sz w:val="20"/>
          <w:szCs w:val="20"/>
        </w:rPr>
        <w:t>, i.e., assuming the DCI format 1_0 with CRC scrambled by C-RNTI configured in type-x CSS can only be used for PTP retransmission for multicast.</w:t>
      </w:r>
    </w:p>
    <w:bookmarkEnd w:id="14"/>
    <w:bookmarkEnd w:id="15"/>
    <w:p>
      <w:pPr>
        <w:pStyle w:val="3"/>
        <w:rPr>
          <w:lang w:val="en-US" w:eastAsia="zh-CN"/>
        </w:rPr>
      </w:pPr>
      <w:r>
        <w:rPr>
          <w:rFonts w:hint="eastAsia"/>
          <w:lang w:val="en-US" w:eastAsia="zh-CN"/>
        </w:rPr>
        <w:t>4.</w:t>
      </w:r>
      <w:r>
        <w:rPr>
          <w:lang w:val="en-US" w:eastAsia="zh-CN"/>
        </w:rPr>
        <w:t>2</w:t>
      </w:r>
      <w:r>
        <w:rPr>
          <w:rFonts w:hint="eastAsia"/>
          <w:lang w:val="en-US" w:eastAsia="zh-CN"/>
        </w:rPr>
        <w:tab/>
      </w:r>
      <w:r>
        <w:rPr>
          <w:rFonts w:hint="eastAsia"/>
          <w:lang w:val="en-US" w:eastAsia="zh-CN"/>
        </w:rPr>
        <w:t>HARQ process management</w:t>
      </w:r>
    </w:p>
    <w:p>
      <w:pPr>
        <w:spacing w:after="180"/>
        <w:rPr>
          <w:rFonts w:ascii="Times New Roman" w:hAnsi="Times New Roman" w:cs="Times New Roman"/>
          <w:sz w:val="20"/>
          <w:szCs w:val="20"/>
        </w:rPr>
      </w:pPr>
      <w:r>
        <w:rPr>
          <w:rFonts w:ascii="Times New Roman" w:hAnsi="Times New Roman" w:cs="Times New Roman"/>
          <w:sz w:val="20"/>
          <w:szCs w:val="20"/>
        </w:rPr>
        <w:t xml:space="preserve">During RAN1#104b-e meeting, the following agreement on association between initial transmission or re-transmission for multicast based on PTM transmission scheme 1 and PTP re-transmission were achieved. And in RAN1#105-e meeting, the issue on NDI collision issue was further proposed and the following agreement was made for further study whether/how to differentiate the HARQ process ID used for PTP (re)transmission for unicast and PTP retransmission for multicast.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60" w:after="60" w:line="240" w:lineRule="auto"/>
              <w:rPr>
                <w:rFonts w:ascii="Times New Roman" w:hAnsi="Times New Roman" w:cs="Times New Roman"/>
                <w:sz w:val="18"/>
                <w:szCs w:val="20"/>
              </w:rPr>
            </w:pPr>
            <w:bookmarkStart w:id="16" w:name="OLE_LINK15"/>
            <w:r>
              <w:rPr>
                <w:rFonts w:ascii="Times New Roman" w:hAnsi="Times New Roman" w:cs="Times New Roman"/>
                <w:sz w:val="18"/>
                <w:szCs w:val="20"/>
                <w:highlight w:val="green"/>
              </w:rPr>
              <w:t>Agreement:</w:t>
            </w:r>
            <w:bookmarkStart w:id="17" w:name="OLE_LINK12"/>
            <w:r>
              <w:rPr>
                <w:rFonts w:ascii="Times New Roman" w:hAnsi="Times New Roman" w:cs="Times New Roman"/>
                <w:sz w:val="18"/>
                <w:szCs w:val="20"/>
              </w:rPr>
              <w:t xml:space="preserve"> in RAN1#104b-e</w:t>
            </w:r>
            <w:bookmarkEnd w:id="17"/>
          </w:p>
          <w:p>
            <w:pPr>
              <w:spacing w:before="60" w:after="60" w:line="240" w:lineRule="auto"/>
              <w:rPr>
                <w:rFonts w:ascii="Times New Roman" w:hAnsi="Times New Roman" w:cs="Times New Roman"/>
                <w:sz w:val="18"/>
                <w:szCs w:val="20"/>
              </w:rPr>
            </w:pPr>
            <w:bookmarkStart w:id="18" w:name="OLE_LINK27"/>
            <w:r>
              <w:rPr>
                <w:rFonts w:ascii="Times New Roman" w:hAnsi="Times New Roman" w:cs="Times New Roman"/>
                <w:sz w:val="18"/>
                <w:szCs w:val="20"/>
              </w:rPr>
              <w:t>The same HARQ process ID and NDI are used for PTM scheme 1 (re)transmissions and PTP retransmissions of the same TB.</w:t>
            </w:r>
          </w:p>
          <w:bookmarkEnd w:id="16"/>
          <w:bookmarkEnd w:id="18"/>
          <w:p>
            <w:pPr>
              <w:spacing w:before="60" w:after="60" w:line="240" w:lineRule="auto"/>
              <w:rPr>
                <w:rFonts w:ascii="Times New Roman" w:hAnsi="Times New Roman" w:cs="Times New Roman"/>
                <w:sz w:val="18"/>
                <w:szCs w:val="20"/>
              </w:rPr>
            </w:pPr>
            <w:r>
              <w:rPr>
                <w:rFonts w:ascii="Times New Roman" w:hAnsi="Times New Roman" w:cs="Times New Roman"/>
                <w:sz w:val="18"/>
                <w:szCs w:val="20"/>
                <w:highlight w:val="green"/>
              </w:rPr>
              <w:t>Agreement:</w:t>
            </w:r>
            <w:r>
              <w:rPr>
                <w:rFonts w:ascii="Times New Roman" w:hAnsi="Times New Roman" w:cs="Times New Roman"/>
                <w:sz w:val="18"/>
                <w:szCs w:val="20"/>
              </w:rPr>
              <w:t xml:space="preserve"> in RAN1#105-e</w:t>
            </w:r>
          </w:p>
          <w:p>
            <w:pPr>
              <w:numPr>
                <w:ilvl w:val="255"/>
                <w:numId w:val="0"/>
              </w:numPr>
              <w:spacing w:before="60" w:after="60" w:line="240" w:lineRule="auto"/>
              <w:rPr>
                <w:rFonts w:ascii="Times New Roman" w:hAnsi="Times New Roman" w:cs="Times New Roman"/>
                <w:sz w:val="18"/>
                <w:szCs w:val="20"/>
              </w:rPr>
            </w:pPr>
            <w:r>
              <w:rPr>
                <w:rFonts w:ascii="Times New Roman" w:hAnsi="Times New Roman" w:cs="Times New Roman"/>
                <w:sz w:val="18"/>
                <w:szCs w:val="20"/>
              </w:rPr>
              <w:t>For HARQ process management, further study whether/how to differentiate the HARQ process ID used for PTP (re)transmission for unicast and PTP retransmission for multicast.</w:t>
            </w:r>
          </w:p>
        </w:tc>
      </w:tr>
    </w:tbl>
    <w:p>
      <w:pPr>
        <w:pStyle w:val="32"/>
        <w:spacing w:after="180"/>
        <w:rPr>
          <w:rFonts w:ascii="Times New Roman" w:hAnsi="Times New Roman" w:cs="Times New Roman"/>
          <w:sz w:val="20"/>
          <w:szCs w:val="20"/>
        </w:rPr>
      </w:pPr>
    </w:p>
    <w:p>
      <w:pPr>
        <w:pStyle w:val="32"/>
        <w:spacing w:after="180"/>
        <w:rPr>
          <w:rFonts w:ascii="Times New Roman" w:hAnsi="Times New Roman" w:cs="Times New Roman"/>
          <w:sz w:val="20"/>
          <w:szCs w:val="20"/>
        </w:rPr>
      </w:pPr>
      <w:r>
        <w:rPr>
          <w:rFonts w:ascii="Times New Roman" w:hAnsi="Times New Roman" w:cs="Times New Roman"/>
          <w:sz w:val="20"/>
          <w:szCs w:val="20"/>
        </w:rPr>
        <w:t xml:space="preserve">The HPID is shared among unicast and multicast transmission. When a HPID is used for multicast scheduled by PTM PDCCH, it is difficult to guarantee that the NDI in PTM PDCCH is toggled relative to that in each UE’s latest PTP PDCCH for unicast. </w:t>
      </w:r>
    </w:p>
    <w:p>
      <w:pPr>
        <w:pStyle w:val="32"/>
        <w:spacing w:after="180"/>
        <w:rPr>
          <w:rFonts w:ascii="Times New Roman" w:hAnsi="Times New Roman" w:cs="Times New Roman"/>
          <w:sz w:val="20"/>
          <w:szCs w:val="20"/>
        </w:rPr>
      </w:pPr>
      <w:r>
        <w:rPr>
          <w:rFonts w:ascii="Times New Roman" w:hAnsi="Times New Roman" w:cs="Times New Roman"/>
          <w:sz w:val="20"/>
          <w:szCs w:val="20"/>
        </w:rPr>
        <w:t>If a UE misses the PTM PDCCH, a PTP PDCCH for scheduling the retransmission of this multicast TB may be detected by the UE. According to the current agreement above, the value of NDI in the PTP PDCCH is same as that in the PTM PDCCH. And it can be the same as the NDI in the UE’s latest PTP PDCCH corresponding with the same HPID. Then, the UE will</w:t>
      </w:r>
      <w:bookmarkStart w:id="19" w:name="OLE_LINK3"/>
      <w:r>
        <w:rPr>
          <w:rFonts w:ascii="Times New Roman" w:hAnsi="Times New Roman" w:cs="Times New Roman"/>
          <w:sz w:val="20"/>
          <w:szCs w:val="20"/>
        </w:rPr>
        <w:t xml:space="preserve"> erroneously soft-combine</w:t>
      </w:r>
      <w:bookmarkEnd w:id="19"/>
      <w:r>
        <w:rPr>
          <w:rFonts w:ascii="Times New Roman" w:hAnsi="Times New Roman" w:cs="Times New Roman"/>
          <w:sz w:val="20"/>
          <w:szCs w:val="20"/>
        </w:rPr>
        <w:t xml:space="preserve"> the received TB(a retransmission of multicast TB) scheduled by PTP PDCCH with the HARQ buffer if it was NACK’ed for the latest unicast transmission. </w:t>
      </w:r>
    </w:p>
    <w:p>
      <w:pPr>
        <w:pStyle w:val="32"/>
        <w:spacing w:after="180"/>
        <w:rPr>
          <w:rFonts w:ascii="Times New Roman" w:hAnsi="Times New Roman" w:cs="Times New Roman"/>
          <w:sz w:val="20"/>
          <w:szCs w:val="20"/>
        </w:rPr>
      </w:pPr>
      <w:r>
        <w:rPr>
          <w:rFonts w:ascii="Times New Roman" w:hAnsi="Times New Roman" w:cs="Times New Roman"/>
          <w:sz w:val="20"/>
          <w:szCs w:val="20"/>
        </w:rPr>
        <w:t xml:space="preserve">Two potential ways can be considered to avoid the above errors, </w:t>
      </w:r>
    </w:p>
    <w:p>
      <w:pPr>
        <w:numPr>
          <w:ilvl w:val="0"/>
          <w:numId w:val="15"/>
        </w:numPr>
        <w:tabs>
          <w:tab w:val="left" w:pos="400"/>
        </w:tabs>
        <w:spacing w:after="180"/>
        <w:rPr>
          <w:rFonts w:ascii="Times New Roman" w:hAnsi="Times New Roman" w:cs="Times New Roman"/>
          <w:sz w:val="20"/>
          <w:szCs w:val="20"/>
        </w:rPr>
      </w:pPr>
      <w:r>
        <w:rPr>
          <w:rFonts w:ascii="Times New Roman" w:hAnsi="Times New Roman" w:cs="Times New Roman"/>
          <w:sz w:val="20"/>
          <w:szCs w:val="20"/>
        </w:rPr>
        <w:t xml:space="preserve">Alt.1: Introducing an indicator in the PTP PDCCH to distinguish the PDSCH scheduled by the PTP PDCCH is a multicast TB or a unicast TB; </w:t>
      </w:r>
    </w:p>
    <w:p>
      <w:pPr>
        <w:numPr>
          <w:ilvl w:val="0"/>
          <w:numId w:val="15"/>
        </w:numPr>
        <w:tabs>
          <w:tab w:val="left" w:pos="400"/>
        </w:tabs>
        <w:spacing w:after="180"/>
        <w:rPr>
          <w:rFonts w:ascii="Times New Roman" w:hAnsi="Times New Roman" w:cs="Times New Roman"/>
          <w:sz w:val="20"/>
          <w:szCs w:val="20"/>
        </w:rPr>
      </w:pPr>
      <w:r>
        <w:rPr>
          <w:rFonts w:ascii="Times New Roman" w:hAnsi="Times New Roman" w:cs="Times New Roman"/>
          <w:sz w:val="20"/>
          <w:szCs w:val="20"/>
        </w:rPr>
        <w:t xml:space="preserve">Alt.2: Setting </w:t>
      </w:r>
      <w:bookmarkStart w:id="20" w:name="OLE_LINK16"/>
      <w:r>
        <w:rPr>
          <w:rFonts w:ascii="Times New Roman" w:hAnsi="Times New Roman" w:cs="Times New Roman"/>
          <w:sz w:val="20"/>
          <w:szCs w:val="20"/>
        </w:rPr>
        <w:t>the value of the NDI in the PTP PDCCH for scheduling the retransmission of multicast TB to be toggled relative to the NDI in the UE’s latest PTP PDCCH for scheduling a unicast TB with the same HPID.</w:t>
      </w:r>
      <w:bookmarkEnd w:id="20"/>
      <w:r>
        <w:rPr>
          <w:rFonts w:ascii="Times New Roman" w:hAnsi="Times New Roman" w:cs="Times New Roman"/>
          <w:sz w:val="20"/>
          <w:szCs w:val="20"/>
        </w:rPr>
        <w:t xml:space="preserve"> </w:t>
      </w:r>
    </w:p>
    <w:p>
      <w:pPr>
        <w:pStyle w:val="32"/>
        <w:spacing w:after="180"/>
        <w:rPr>
          <w:rFonts w:ascii="Times New Roman" w:hAnsi="Times New Roman" w:cs="Times New Roman"/>
          <w:sz w:val="20"/>
          <w:szCs w:val="20"/>
        </w:rPr>
      </w:pPr>
      <w:r>
        <w:rPr>
          <w:rFonts w:ascii="Times New Roman" w:hAnsi="Times New Roman" w:cs="Times New Roman"/>
          <w:sz w:val="20"/>
          <w:szCs w:val="20"/>
        </w:rPr>
        <w:t>Alt.1 is a straightway way. The disadvantage is that the DCI size of PTP PDCCH will be increased and the reliability of all unicast PDCCHs will be reduced.</w:t>
      </w:r>
    </w:p>
    <w:p>
      <w:pPr>
        <w:pStyle w:val="32"/>
        <w:spacing w:after="180"/>
        <w:rPr>
          <w:rFonts w:ascii="Times New Roman" w:hAnsi="Times New Roman" w:cs="Times New Roman"/>
          <w:sz w:val="20"/>
          <w:szCs w:val="20"/>
        </w:rPr>
      </w:pPr>
      <w:r>
        <w:rPr>
          <w:rFonts w:ascii="Times New Roman" w:hAnsi="Times New Roman" w:cs="Times New Roman"/>
          <w:sz w:val="20"/>
          <w:szCs w:val="20"/>
        </w:rPr>
        <w:t>Table-</w:t>
      </w:r>
      <w:r>
        <w:rPr>
          <w:rFonts w:hint="eastAsia" w:ascii="Times New Roman" w:hAnsi="Times New Roman" w:cs="Times New Roman"/>
          <w:sz w:val="20"/>
          <w:szCs w:val="20"/>
        </w:rPr>
        <w:t>1</w:t>
      </w:r>
      <w:r>
        <w:rPr>
          <w:rFonts w:ascii="Times New Roman" w:hAnsi="Times New Roman" w:cs="Times New Roman"/>
          <w:sz w:val="20"/>
          <w:szCs w:val="20"/>
        </w:rPr>
        <w:t xml:space="preserve"> gives an example of Alt.2, as the value of NDI in PTP PDCCH for scheduling the retransmission of multicast is always toggled compared with that in the latest PTP PDCCH for unicast scheduling, there will be no erroneously soft-combination anymore even if the PTM PDCCH is missed. On the other hand, if the PTM PDCCH is received, the NDIs of PTM and PTP retransmission will not be always same. Then, the UE can assume that </w:t>
      </w:r>
      <w:r>
        <w:rPr>
          <w:rFonts w:hint="eastAsia" w:ascii="Times New Roman" w:hAnsi="Times New Roman" w:cs="Times New Roman"/>
          <w:sz w:val="20"/>
          <w:szCs w:val="20"/>
        </w:rPr>
        <w:t xml:space="preserve">a new TB is scheduled by the PTP PDCCH, through which </w:t>
      </w:r>
      <w:r>
        <w:rPr>
          <w:rFonts w:ascii="Times New Roman" w:hAnsi="Times New Roman" w:cs="Times New Roman"/>
          <w:sz w:val="20"/>
          <w:szCs w:val="20"/>
        </w:rPr>
        <w:t>erroneous soft-combin</w:t>
      </w:r>
      <w:r>
        <w:rPr>
          <w:rFonts w:hint="eastAsia" w:ascii="Times New Roman" w:hAnsi="Times New Roman" w:cs="Times New Roman"/>
          <w:sz w:val="20"/>
          <w:szCs w:val="20"/>
        </w:rPr>
        <w:t xml:space="preserve">ation can be avoided. </w:t>
      </w:r>
    </w:p>
    <w:p>
      <w:pPr>
        <w:pStyle w:val="32"/>
        <w:spacing w:after="180"/>
        <w:jc w:val="center"/>
        <w:rPr>
          <w:rFonts w:ascii="Times New Roman" w:hAnsi="Times New Roman" w:cs="Times New Roman"/>
          <w:b/>
          <w:bCs/>
          <w:sz w:val="20"/>
          <w:szCs w:val="20"/>
        </w:rPr>
      </w:pPr>
      <w:bookmarkStart w:id="21" w:name="OLE_LINK8"/>
      <w:r>
        <w:rPr>
          <w:rFonts w:ascii="Times New Roman" w:hAnsi="Times New Roman" w:cs="Times New Roman"/>
          <w:b/>
          <w:bCs/>
          <w:sz w:val="20"/>
          <w:szCs w:val="20"/>
        </w:rPr>
        <w:t>Table</w:t>
      </w:r>
      <w:bookmarkEnd w:id="21"/>
      <w:r>
        <w:rPr>
          <w:rFonts w:ascii="Times New Roman" w:hAnsi="Times New Roman" w:cs="Times New Roman"/>
          <w:b/>
          <w:bCs/>
          <w:sz w:val="20"/>
          <w:szCs w:val="20"/>
        </w:rPr>
        <w:t>-</w:t>
      </w:r>
      <w:r>
        <w:rPr>
          <w:rFonts w:hint="eastAsia" w:ascii="Times New Roman" w:hAnsi="Times New Roman" w:cs="Times New Roman"/>
          <w:b/>
          <w:bCs/>
          <w:sz w:val="20"/>
          <w:szCs w:val="20"/>
        </w:rPr>
        <w:t>1:</w:t>
      </w:r>
      <w:r>
        <w:rPr>
          <w:rFonts w:ascii="Times New Roman" w:hAnsi="Times New Roman" w:cs="Times New Roman"/>
          <w:b/>
          <w:bCs/>
          <w:sz w:val="20"/>
          <w:szCs w:val="20"/>
        </w:rPr>
        <w:t xml:space="preserve"> NDI values in different PDCCHs with same HPID</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9"/>
        <w:gridCol w:w="1938"/>
        <w:gridCol w:w="1911"/>
        <w:gridCol w:w="2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9" w:type="dxa"/>
            <w:tcBorders>
              <w:top w:val="single" w:color="4F81BD" w:sz="8" w:space="0"/>
              <w:left w:val="single" w:color="4F81BD" w:sz="8" w:space="0"/>
              <w:bottom w:val="single" w:color="FFFFFF" w:sz="4" w:space="0"/>
              <w:right w:val="single" w:color="4F81BD" w:sz="8" w:space="0"/>
            </w:tcBorders>
            <w:shd w:val="clear" w:color="auto" w:fill="4F81BD"/>
          </w:tcPr>
          <w:p>
            <w:pPr>
              <w:pStyle w:val="32"/>
              <w:spacing w:before="120" w:line="280" w:lineRule="atLeast"/>
              <w:jc w:val="left"/>
              <w:rPr>
                <w:rFonts w:ascii="Times New Roman" w:hAnsi="Times New Roman" w:cs="Times New Roman"/>
                <w:b/>
                <w:bCs/>
                <w:color w:val="FFFFFF"/>
                <w:sz w:val="20"/>
                <w:szCs w:val="20"/>
              </w:rPr>
            </w:pPr>
            <w:r>
              <w:rPr>
                <w:rFonts w:ascii="Times New Roman" w:hAnsi="Times New Roman" w:cs="Times New Roman"/>
                <w:b/>
                <w:bCs/>
                <w:color w:val="FFFFFF"/>
                <w:sz w:val="20"/>
                <w:szCs w:val="20"/>
              </w:rPr>
              <w:t>UE</w:t>
            </w:r>
          </w:p>
        </w:tc>
        <w:tc>
          <w:tcPr>
            <w:tcW w:w="1938" w:type="dxa"/>
            <w:tcBorders>
              <w:top w:val="single" w:color="4F81BD" w:sz="8" w:space="0"/>
              <w:left w:val="single" w:color="4F81BD" w:sz="8" w:space="0"/>
              <w:bottom w:val="single" w:color="FFFFFF" w:sz="4" w:space="0"/>
              <w:right w:val="single" w:color="4F81BD" w:sz="8" w:space="0"/>
            </w:tcBorders>
            <w:shd w:val="clear" w:color="auto" w:fill="4F81BD"/>
          </w:tcPr>
          <w:p>
            <w:pPr>
              <w:pStyle w:val="32"/>
              <w:spacing w:before="120" w:line="280" w:lineRule="atLeast"/>
              <w:jc w:val="left"/>
              <w:rPr>
                <w:rFonts w:ascii="Times New Roman" w:hAnsi="Times New Roman" w:cs="Times New Roman"/>
                <w:b/>
                <w:bCs/>
                <w:color w:val="FFFFFF"/>
                <w:sz w:val="20"/>
                <w:szCs w:val="20"/>
              </w:rPr>
            </w:pPr>
            <w:r>
              <w:rPr>
                <w:rFonts w:ascii="Times New Roman" w:hAnsi="Times New Roman" w:cs="Times New Roman"/>
                <w:b/>
                <w:bCs/>
                <w:color w:val="FFFFFF"/>
                <w:sz w:val="20"/>
                <w:szCs w:val="20"/>
              </w:rPr>
              <w:t>Latest PTP PDCCH for unicast scheduling</w:t>
            </w:r>
          </w:p>
        </w:tc>
        <w:tc>
          <w:tcPr>
            <w:tcW w:w="1911" w:type="dxa"/>
            <w:tcBorders>
              <w:top w:val="single" w:color="4F81BD" w:sz="8" w:space="0"/>
              <w:left w:val="single" w:color="4F81BD" w:sz="8" w:space="0"/>
              <w:bottom w:val="single" w:color="FFFFFF" w:sz="4" w:space="0"/>
              <w:right w:val="single" w:color="4F81BD" w:sz="8" w:space="0"/>
            </w:tcBorders>
            <w:shd w:val="clear" w:color="auto" w:fill="4F81BD"/>
          </w:tcPr>
          <w:p>
            <w:pPr>
              <w:pStyle w:val="32"/>
              <w:spacing w:before="120" w:line="280" w:lineRule="atLeast"/>
              <w:jc w:val="left"/>
              <w:rPr>
                <w:rFonts w:ascii="Times New Roman" w:hAnsi="Times New Roman" w:cs="Times New Roman"/>
                <w:b/>
                <w:bCs/>
                <w:color w:val="FFFFFF"/>
                <w:sz w:val="20"/>
                <w:szCs w:val="20"/>
              </w:rPr>
            </w:pPr>
            <w:r>
              <w:rPr>
                <w:rFonts w:ascii="Times New Roman" w:hAnsi="Times New Roman" w:cs="Times New Roman"/>
                <w:b/>
                <w:bCs/>
                <w:color w:val="FFFFFF"/>
                <w:sz w:val="20"/>
                <w:szCs w:val="20"/>
              </w:rPr>
              <w:t>PTM PDCCH for multicast scheduling</w:t>
            </w:r>
          </w:p>
        </w:tc>
        <w:tc>
          <w:tcPr>
            <w:tcW w:w="2561" w:type="dxa"/>
            <w:tcBorders>
              <w:top w:val="single" w:color="4F81BD" w:sz="8" w:space="0"/>
              <w:left w:val="single" w:color="4F81BD" w:sz="8" w:space="0"/>
              <w:bottom w:val="single" w:color="FFFFFF" w:sz="4" w:space="0"/>
              <w:right w:val="single" w:color="4F81BD" w:sz="8" w:space="0"/>
            </w:tcBorders>
            <w:shd w:val="clear" w:color="auto" w:fill="4F81BD"/>
          </w:tcPr>
          <w:p>
            <w:pPr>
              <w:pStyle w:val="32"/>
              <w:spacing w:before="120" w:line="280" w:lineRule="atLeast"/>
              <w:jc w:val="left"/>
              <w:rPr>
                <w:rFonts w:ascii="Times New Roman" w:hAnsi="Times New Roman" w:cs="Times New Roman"/>
                <w:b/>
                <w:bCs/>
                <w:color w:val="FFFFFF"/>
                <w:sz w:val="20"/>
                <w:szCs w:val="20"/>
              </w:rPr>
            </w:pPr>
            <w:r>
              <w:rPr>
                <w:rFonts w:ascii="Times New Roman" w:hAnsi="Times New Roman" w:cs="Times New Roman"/>
                <w:b/>
                <w:bCs/>
                <w:color w:val="FFFFFF"/>
                <w:sz w:val="20"/>
                <w:szCs w:val="20"/>
              </w:rPr>
              <w:t>PTP PDCCH for scheduling the retransmission of multicast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9" w:type="dxa"/>
            <w:tcBorders>
              <w:top w:val="single" w:color="FFFFFF" w:sz="4" w:space="0"/>
              <w:left w:val="single" w:color="4F81BD" w:sz="8" w:space="0"/>
              <w:bottom w:val="single" w:color="4F81BD" w:sz="8" w:space="0"/>
              <w:right w:val="single" w:color="4F81BD" w:sz="8" w:space="0"/>
            </w:tcBorders>
            <w:shd w:val="clear" w:color="auto" w:fill="B8CCE4"/>
          </w:tcPr>
          <w:p>
            <w:pPr>
              <w:pStyle w:val="32"/>
              <w:spacing w:before="120" w:line="280" w:lineRule="atLeast"/>
              <w:rPr>
                <w:rFonts w:ascii="Times New Roman" w:hAnsi="Times New Roman" w:cs="Times New Roman"/>
                <w:color w:val="000000"/>
                <w:sz w:val="20"/>
                <w:szCs w:val="20"/>
              </w:rPr>
            </w:pPr>
            <w:r>
              <w:rPr>
                <w:rFonts w:ascii="Times New Roman" w:hAnsi="Times New Roman" w:cs="Times New Roman"/>
                <w:color w:val="000000"/>
                <w:sz w:val="20"/>
                <w:szCs w:val="20"/>
              </w:rPr>
              <w:t>UE1</w:t>
            </w:r>
          </w:p>
        </w:tc>
        <w:tc>
          <w:tcPr>
            <w:tcW w:w="1938" w:type="dxa"/>
            <w:tcBorders>
              <w:top w:val="single" w:color="FFFFFF" w:sz="4" w:space="0"/>
              <w:left w:val="single" w:color="4F81BD" w:sz="8" w:space="0"/>
              <w:bottom w:val="single" w:color="4F81BD" w:sz="8" w:space="0"/>
              <w:right w:val="single" w:color="4F81BD" w:sz="8" w:space="0"/>
            </w:tcBorders>
            <w:shd w:val="clear" w:color="auto" w:fill="B8CCE4"/>
          </w:tcPr>
          <w:p>
            <w:pPr>
              <w:pStyle w:val="32"/>
              <w:spacing w:before="120" w:line="280" w:lineRule="atLeast"/>
              <w:rPr>
                <w:rFonts w:ascii="Times New Roman" w:hAnsi="Times New Roman" w:cs="Times New Roman"/>
                <w:color w:val="000000"/>
                <w:sz w:val="20"/>
                <w:szCs w:val="20"/>
              </w:rPr>
            </w:pPr>
            <w:r>
              <w:rPr>
                <w:rFonts w:ascii="Times New Roman" w:hAnsi="Times New Roman" w:cs="Times New Roman"/>
                <w:color w:val="000000"/>
                <w:sz w:val="20"/>
                <w:szCs w:val="20"/>
              </w:rPr>
              <w:t>NDI = 0</w:t>
            </w:r>
          </w:p>
        </w:tc>
        <w:tc>
          <w:tcPr>
            <w:tcW w:w="1911" w:type="dxa"/>
            <w:tcBorders>
              <w:top w:val="single" w:color="FFFFFF" w:sz="4" w:space="0"/>
              <w:left w:val="single" w:color="4F81BD" w:sz="8" w:space="0"/>
              <w:bottom w:val="single" w:color="4F81BD" w:sz="8" w:space="0"/>
              <w:right w:val="single" w:color="4F81BD" w:sz="8" w:space="0"/>
            </w:tcBorders>
            <w:shd w:val="clear" w:color="auto" w:fill="B8CCE4"/>
          </w:tcPr>
          <w:p>
            <w:pPr>
              <w:pStyle w:val="32"/>
              <w:spacing w:before="120" w:line="280" w:lineRule="atLeast"/>
              <w:rPr>
                <w:rFonts w:ascii="Times New Roman" w:hAnsi="Times New Roman" w:cs="Times New Roman"/>
                <w:color w:val="000000"/>
                <w:sz w:val="20"/>
                <w:szCs w:val="20"/>
              </w:rPr>
            </w:pPr>
            <w:r>
              <w:rPr>
                <w:rFonts w:ascii="Times New Roman" w:hAnsi="Times New Roman" w:cs="Times New Roman"/>
                <w:color w:val="000000"/>
                <w:sz w:val="20"/>
                <w:szCs w:val="20"/>
              </w:rPr>
              <w:t>NDI = 1</w:t>
            </w:r>
          </w:p>
        </w:tc>
        <w:tc>
          <w:tcPr>
            <w:tcW w:w="2561" w:type="dxa"/>
            <w:tcBorders>
              <w:top w:val="single" w:color="FFFFFF" w:sz="4" w:space="0"/>
              <w:left w:val="single" w:color="4F81BD" w:sz="8" w:space="0"/>
              <w:bottom w:val="single" w:color="4F81BD" w:sz="8" w:space="0"/>
              <w:right w:val="single" w:color="4F81BD" w:sz="8" w:space="0"/>
            </w:tcBorders>
            <w:shd w:val="clear" w:color="auto" w:fill="B8CCE4"/>
          </w:tcPr>
          <w:p>
            <w:pPr>
              <w:pStyle w:val="32"/>
              <w:spacing w:before="120" w:line="280" w:lineRule="atLeast"/>
              <w:rPr>
                <w:rFonts w:ascii="Times New Roman" w:hAnsi="Times New Roman" w:cs="Times New Roman"/>
                <w:color w:val="000000"/>
                <w:sz w:val="20"/>
                <w:szCs w:val="20"/>
              </w:rPr>
            </w:pPr>
            <w:r>
              <w:rPr>
                <w:rFonts w:ascii="Times New Roman" w:hAnsi="Times New Roman" w:cs="Times New Roman"/>
                <w:color w:val="000000"/>
                <w:sz w:val="20"/>
                <w:szCs w:val="20"/>
              </w:rPr>
              <w:t>NDI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9" w:type="dxa"/>
            <w:tcBorders>
              <w:top w:val="single" w:color="4F81BD" w:sz="8" w:space="0"/>
              <w:left w:val="single" w:color="4F81BD" w:sz="8" w:space="0"/>
              <w:bottom w:val="single" w:color="4F81BD" w:sz="8" w:space="0"/>
              <w:right w:val="single" w:color="4F81BD" w:sz="8" w:space="0"/>
            </w:tcBorders>
            <w:shd w:val="clear" w:color="auto" w:fill="FFFFFF"/>
          </w:tcPr>
          <w:p>
            <w:pPr>
              <w:pStyle w:val="32"/>
              <w:spacing w:before="120" w:line="280" w:lineRule="atLeast"/>
              <w:rPr>
                <w:rFonts w:ascii="Times New Roman" w:hAnsi="Times New Roman" w:cs="Times New Roman"/>
                <w:color w:val="000000"/>
                <w:sz w:val="20"/>
                <w:szCs w:val="20"/>
              </w:rPr>
            </w:pPr>
            <w:r>
              <w:rPr>
                <w:rFonts w:ascii="Times New Roman" w:hAnsi="Times New Roman" w:cs="Times New Roman"/>
                <w:color w:val="000000"/>
                <w:sz w:val="20"/>
                <w:szCs w:val="20"/>
              </w:rPr>
              <w:t>UE2</w:t>
            </w:r>
          </w:p>
        </w:tc>
        <w:tc>
          <w:tcPr>
            <w:tcW w:w="1938" w:type="dxa"/>
            <w:tcBorders>
              <w:top w:val="single" w:color="4F81BD" w:sz="8" w:space="0"/>
              <w:left w:val="single" w:color="4F81BD" w:sz="8" w:space="0"/>
              <w:bottom w:val="single" w:color="4F81BD" w:sz="8" w:space="0"/>
              <w:right w:val="single" w:color="4F81BD" w:sz="8" w:space="0"/>
            </w:tcBorders>
            <w:shd w:val="clear" w:color="auto" w:fill="FFFFFF"/>
          </w:tcPr>
          <w:p>
            <w:pPr>
              <w:pStyle w:val="32"/>
              <w:spacing w:before="120" w:line="280" w:lineRule="atLeast"/>
              <w:rPr>
                <w:rFonts w:ascii="Times New Roman" w:hAnsi="Times New Roman" w:cs="Times New Roman"/>
                <w:color w:val="000000"/>
                <w:sz w:val="20"/>
                <w:szCs w:val="20"/>
              </w:rPr>
            </w:pPr>
            <w:r>
              <w:rPr>
                <w:rFonts w:ascii="Times New Roman" w:hAnsi="Times New Roman" w:cs="Times New Roman"/>
                <w:color w:val="000000"/>
                <w:sz w:val="20"/>
                <w:szCs w:val="20"/>
              </w:rPr>
              <w:t>NDI = 1</w:t>
            </w:r>
          </w:p>
        </w:tc>
        <w:tc>
          <w:tcPr>
            <w:tcW w:w="1911" w:type="dxa"/>
            <w:tcBorders>
              <w:top w:val="single" w:color="4F81BD" w:sz="8" w:space="0"/>
              <w:left w:val="single" w:color="4F81BD" w:sz="8" w:space="0"/>
              <w:bottom w:val="single" w:color="4F81BD" w:sz="8" w:space="0"/>
              <w:right w:val="single" w:color="4F81BD" w:sz="8" w:space="0"/>
            </w:tcBorders>
            <w:shd w:val="clear" w:color="auto" w:fill="FFFFFF"/>
          </w:tcPr>
          <w:p>
            <w:pPr>
              <w:pStyle w:val="32"/>
              <w:spacing w:before="120" w:line="280" w:lineRule="atLeast"/>
              <w:rPr>
                <w:rFonts w:ascii="Times New Roman" w:hAnsi="Times New Roman" w:cs="Times New Roman"/>
                <w:color w:val="000000"/>
                <w:sz w:val="20"/>
                <w:szCs w:val="20"/>
              </w:rPr>
            </w:pPr>
            <w:r>
              <w:rPr>
                <w:rFonts w:ascii="Times New Roman" w:hAnsi="Times New Roman" w:cs="Times New Roman"/>
                <w:color w:val="000000"/>
                <w:sz w:val="20"/>
                <w:szCs w:val="20"/>
              </w:rPr>
              <w:t>NDI = 1</w:t>
            </w:r>
          </w:p>
        </w:tc>
        <w:tc>
          <w:tcPr>
            <w:tcW w:w="2561" w:type="dxa"/>
            <w:tcBorders>
              <w:top w:val="single" w:color="4F81BD" w:sz="8" w:space="0"/>
              <w:left w:val="single" w:color="4F81BD" w:sz="8" w:space="0"/>
              <w:bottom w:val="single" w:color="4F81BD" w:sz="8" w:space="0"/>
              <w:right w:val="single" w:color="4F81BD" w:sz="8" w:space="0"/>
            </w:tcBorders>
            <w:shd w:val="clear" w:color="auto" w:fill="FFFFFF"/>
          </w:tcPr>
          <w:p>
            <w:pPr>
              <w:pStyle w:val="32"/>
              <w:spacing w:before="120" w:line="280" w:lineRule="atLeast"/>
              <w:rPr>
                <w:rFonts w:ascii="Times New Roman" w:hAnsi="Times New Roman" w:cs="Times New Roman"/>
                <w:color w:val="000000"/>
                <w:sz w:val="20"/>
                <w:szCs w:val="20"/>
              </w:rPr>
            </w:pPr>
            <w:r>
              <w:rPr>
                <w:rFonts w:ascii="Times New Roman" w:hAnsi="Times New Roman" w:cs="Times New Roman"/>
                <w:color w:val="000000"/>
                <w:sz w:val="20"/>
                <w:szCs w:val="20"/>
              </w:rPr>
              <w:t>NDI = 0</w:t>
            </w:r>
          </w:p>
        </w:tc>
      </w:tr>
    </w:tbl>
    <w:p>
      <w:pPr>
        <w:pStyle w:val="32"/>
        <w:rPr>
          <w:rFonts w:ascii="Times New Roman" w:hAnsi="Times New Roman" w:cs="Times New Roman"/>
          <w:sz w:val="20"/>
          <w:szCs w:val="20"/>
        </w:rPr>
      </w:pPr>
    </w:p>
    <w:p>
      <w:pPr>
        <w:tabs>
          <w:tab w:val="left" w:pos="2160"/>
        </w:tabs>
        <w:spacing w:after="180"/>
        <w:rPr>
          <w:rFonts w:ascii="Times New Roman" w:hAnsi="Times New Roman" w:cs="Times New Roman"/>
          <w:bCs/>
          <w:sz w:val="20"/>
          <w:szCs w:val="20"/>
        </w:rPr>
      </w:pPr>
      <w:r>
        <w:rPr>
          <w:rFonts w:ascii="Times New Roman" w:hAnsi="Times New Roman" w:cs="Times New Roman"/>
          <w:bCs/>
          <w:sz w:val="20"/>
          <w:szCs w:val="20"/>
        </w:rPr>
        <w:t xml:space="preserve">According to the above analysis, Alt.2 can avoid </w:t>
      </w:r>
      <w:r>
        <w:rPr>
          <w:rFonts w:ascii="Times New Roman" w:hAnsi="Times New Roman" w:cs="Times New Roman"/>
          <w:sz w:val="20"/>
          <w:szCs w:val="20"/>
        </w:rPr>
        <w:t xml:space="preserve">erroneous </w:t>
      </w:r>
      <w:r>
        <w:rPr>
          <w:rFonts w:ascii="Times New Roman" w:hAnsi="Times New Roman" w:cs="Times New Roman"/>
          <w:bCs/>
          <w:sz w:val="20"/>
          <w:szCs w:val="20"/>
        </w:rPr>
        <w:t xml:space="preserve">combination without adding DCI size, which is preferred. </w:t>
      </w:r>
    </w:p>
    <w:p>
      <w:pPr>
        <w:spacing w:after="180"/>
        <w:rPr>
          <w:rFonts w:ascii="Times New Roman" w:hAnsi="Times New Roman" w:cs="Times New Roman"/>
          <w:i/>
          <w:sz w:val="20"/>
          <w:szCs w:val="20"/>
        </w:rPr>
      </w:pPr>
      <w:bookmarkStart w:id="22" w:name="OLE_LINK5"/>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13</w:t>
      </w:r>
      <w:r>
        <w:rPr>
          <w:rFonts w:ascii="Times New Roman" w:hAnsi="Times New Roman" w:cs="Times New Roman"/>
          <w:bCs/>
          <w:i/>
          <w:sz w:val="20"/>
          <w:szCs w:val="20"/>
          <w:lang w:val="en-GB"/>
        </w:rPr>
        <w:t xml:space="preserve">: </w:t>
      </w:r>
      <w:r>
        <w:rPr>
          <w:rFonts w:ascii="Times New Roman" w:hAnsi="Times New Roman" w:cs="Times New Roman"/>
          <w:bCs/>
          <w:i/>
          <w:sz w:val="20"/>
          <w:szCs w:val="20"/>
        </w:rPr>
        <w:t xml:space="preserve">Regarding how to </w:t>
      </w:r>
      <w:r>
        <w:rPr>
          <w:rFonts w:ascii="Times New Roman" w:hAnsi="Times New Roman" w:cs="Times New Roman"/>
          <w:i/>
          <w:sz w:val="20"/>
          <w:szCs w:val="20"/>
        </w:rPr>
        <w:t xml:space="preserve">differentiate the HARQ process ID used for PTP (re)transmission for unicast and PTP retransmission for multicast, </w:t>
      </w:r>
    </w:p>
    <w:p>
      <w:pPr>
        <w:pStyle w:val="114"/>
        <w:numPr>
          <w:ilvl w:val="0"/>
          <w:numId w:val="11"/>
        </w:numPr>
        <w:tabs>
          <w:tab w:val="left" w:pos="600"/>
        </w:tabs>
        <w:spacing w:after="180"/>
        <w:ind w:left="608" w:hanging="320"/>
        <w:rPr>
          <w:rFonts w:ascii="Times New Roman" w:hAnsi="Times New Roman" w:cs="Times New Roman"/>
          <w:i/>
          <w:iCs/>
          <w:sz w:val="20"/>
          <w:szCs w:val="20"/>
          <w:lang w:val="en-US"/>
        </w:rPr>
      </w:pPr>
      <w:r>
        <w:rPr>
          <w:rFonts w:ascii="Times New Roman" w:hAnsi="Times New Roman" w:cs="Times New Roman"/>
          <w:i/>
          <w:iCs/>
          <w:sz w:val="20"/>
          <w:szCs w:val="20"/>
          <w:lang w:val="en-US"/>
        </w:rPr>
        <w:t>The value of the NDI in the PTP PDCCH for scheduling the retransmission of multicast TB is toggled relative to the NDI in the UE’s latest PTP PDCCH for scheduling a unicast TB with the same HPID.</w:t>
      </w:r>
    </w:p>
    <w:bookmarkEnd w:id="22"/>
    <w:p>
      <w:pPr>
        <w:tabs>
          <w:tab w:val="left" w:pos="2160"/>
        </w:tabs>
        <w:spacing w:after="180"/>
        <w:rPr>
          <w:rFonts w:ascii="Times New Roman" w:hAnsi="Times New Roman" w:cs="Times New Roman"/>
          <w:bCs/>
          <w:i/>
          <w:sz w:val="20"/>
          <w:szCs w:val="20"/>
          <w:lang w:val="en-GB"/>
        </w:rPr>
      </w:pPr>
    </w:p>
    <w:p>
      <w:pPr>
        <w:pStyle w:val="2"/>
        <w:rPr>
          <w:lang w:eastAsia="zh-CN"/>
        </w:rPr>
      </w:pPr>
      <w:r>
        <w:rPr>
          <w:rFonts w:hint="eastAsia"/>
          <w:lang w:eastAsia="zh-CN"/>
        </w:rPr>
        <w:t xml:space="preserve">SPS-based MBS </w:t>
      </w:r>
      <w:r>
        <w:rPr>
          <w:lang w:eastAsia="zh-CN"/>
        </w:rPr>
        <w:t>transmission</w:t>
      </w:r>
    </w:p>
    <w:p>
      <w:pPr>
        <w:spacing w:after="180"/>
        <w:rPr>
          <w:rFonts w:ascii="Times New Roman" w:hAnsi="Times New Roman" w:cs="Times New Roman"/>
          <w:sz w:val="20"/>
          <w:szCs w:val="20"/>
        </w:rPr>
      </w:pPr>
      <w:r>
        <w:rPr>
          <w:rFonts w:ascii="Times New Roman" w:hAnsi="Times New Roman" w:cs="Times New Roman"/>
          <w:sz w:val="20"/>
          <w:szCs w:val="20"/>
        </w:rPr>
        <w:t>The following agreements on SPS-based MBS transmission were achieved during previous RAN1 e-meetings. Some remaining issues will be discussed below.</w:t>
      </w:r>
    </w:p>
    <w:tbl>
      <w:tblPr>
        <w:tblStyle w:val="51"/>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3" w:type="dxa"/>
          </w:tcPr>
          <w:p>
            <w:pPr>
              <w:spacing w:before="0" w:line="240" w:lineRule="auto"/>
              <w:rPr>
                <w:rFonts w:ascii="Times New Roman" w:hAnsi="Times New Roman" w:cs="Times New Roman"/>
                <w:sz w:val="20"/>
                <w:szCs w:val="20"/>
                <w:highlight w:val="green"/>
              </w:rPr>
            </w:pPr>
            <w:r>
              <w:rPr>
                <w:rFonts w:ascii="Times New Roman" w:hAnsi="Times New Roman" w:cs="Times New Roman"/>
                <w:sz w:val="20"/>
                <w:szCs w:val="20"/>
                <w:highlight w:val="green"/>
              </w:rPr>
              <w:t>Agreement:</w:t>
            </w:r>
          </w:p>
          <w:p>
            <w:pPr>
              <w:spacing w:before="0" w:line="240" w:lineRule="auto"/>
              <w:rPr>
                <w:rFonts w:ascii="Times New Roman" w:hAnsi="Times New Roman" w:cs="Times New Roman"/>
                <w:sz w:val="20"/>
                <w:szCs w:val="20"/>
              </w:rPr>
            </w:pPr>
            <w:r>
              <w:rPr>
                <w:rFonts w:ascii="Times New Roman" w:hAnsi="Times New Roman" w:cs="Times New Roman"/>
                <w:sz w:val="20"/>
                <w:szCs w:val="20"/>
              </w:rPr>
              <w:t>The retransmission scheme for a given SPS group-common PDSCH can be either PTM scheme 1 or PTP.</w:t>
            </w:r>
          </w:p>
          <w:p>
            <w:pPr>
              <w:numPr>
                <w:ilvl w:val="0"/>
                <w:numId w:val="18"/>
              </w:numPr>
              <w:spacing w:before="0" w:line="240" w:lineRule="auto"/>
              <w:jc w:val="left"/>
              <w:rPr>
                <w:rFonts w:ascii="Times New Roman" w:hAnsi="Times New Roman" w:cs="Times New Roman"/>
                <w:sz w:val="20"/>
                <w:szCs w:val="20"/>
              </w:rPr>
            </w:pPr>
            <w:r>
              <w:rPr>
                <w:rFonts w:ascii="Times New Roman" w:hAnsi="Times New Roman" w:cs="Times New Roman"/>
                <w:sz w:val="20"/>
                <w:szCs w:val="20"/>
              </w:rPr>
              <w:t>FFS: Whether PTM scheme 1 retransmission and PTP retransmission can be used simultaneously for different UEs in the same MBS group</w:t>
            </w:r>
          </w:p>
          <w:p>
            <w:pPr>
              <w:numPr>
                <w:ilvl w:val="255"/>
                <w:numId w:val="0"/>
              </w:numPr>
              <w:spacing w:before="0" w:line="240" w:lineRule="auto"/>
              <w:rPr>
                <w:rFonts w:ascii="Times New Roman" w:hAnsi="Times New Roman" w:cs="Times New Roman"/>
                <w:sz w:val="20"/>
                <w:szCs w:val="20"/>
                <w:highlight w:val="green"/>
              </w:rPr>
            </w:pPr>
            <w:r>
              <w:rPr>
                <w:rFonts w:ascii="Times New Roman" w:hAnsi="Times New Roman" w:cs="Times New Roman"/>
                <w:sz w:val="20"/>
                <w:szCs w:val="20"/>
                <w:highlight w:val="green"/>
              </w:rPr>
              <w:t>Agreement:</w:t>
            </w:r>
          </w:p>
          <w:p>
            <w:pPr>
              <w:numPr>
                <w:ilvl w:val="255"/>
                <w:numId w:val="0"/>
              </w:numPr>
              <w:spacing w:before="0" w:line="240" w:lineRule="auto"/>
              <w:rPr>
                <w:rFonts w:ascii="Times New Roman" w:hAnsi="Times New Roman" w:cs="Times New Roman"/>
                <w:sz w:val="20"/>
                <w:szCs w:val="20"/>
              </w:rPr>
            </w:pPr>
            <w:r>
              <w:rPr>
                <w:rFonts w:ascii="Times New Roman" w:hAnsi="Times New Roman" w:cs="Times New Roman"/>
                <w:sz w:val="20"/>
                <w:szCs w:val="20"/>
              </w:rPr>
              <w:t xml:space="preserve">Confirm the working assumption: </w:t>
            </w:r>
          </w:p>
          <w:p>
            <w:pPr>
              <w:numPr>
                <w:ilvl w:val="255"/>
                <w:numId w:val="0"/>
              </w:numPr>
              <w:spacing w:before="0" w:line="240" w:lineRule="auto"/>
              <w:rPr>
                <w:rFonts w:ascii="Times New Roman" w:hAnsi="Times New Roman" w:cs="Times New Roman"/>
                <w:sz w:val="20"/>
                <w:szCs w:val="20"/>
              </w:rPr>
            </w:pPr>
            <w:r>
              <w:rPr>
                <w:rFonts w:ascii="Times New Roman" w:hAnsi="Times New Roman" w:cs="Times New Roman"/>
                <w:sz w:val="20"/>
                <w:szCs w:val="20"/>
              </w:rPr>
              <w:t>For activation/deactivation of SPS group-common PDSCH for MBS in RRC_CONNECTED state,</w:t>
            </w:r>
          </w:p>
          <w:p>
            <w:pPr>
              <w:numPr>
                <w:ilvl w:val="0"/>
                <w:numId w:val="19"/>
              </w:numPr>
              <w:spacing w:before="0" w:line="240" w:lineRule="auto"/>
              <w:rPr>
                <w:rFonts w:ascii="Times New Roman" w:hAnsi="Times New Roman" w:cs="Times New Roman"/>
                <w:sz w:val="20"/>
                <w:szCs w:val="20"/>
              </w:rPr>
            </w:pPr>
            <w:r>
              <w:rPr>
                <w:rFonts w:ascii="Times New Roman" w:hAnsi="Times New Roman" w:cs="Times New Roman"/>
                <w:sz w:val="20"/>
                <w:szCs w:val="20"/>
              </w:rPr>
              <w:t>At least group-common PDCCH is supported</w:t>
            </w:r>
          </w:p>
          <w:p>
            <w:pPr>
              <w:numPr>
                <w:ilvl w:val="1"/>
                <w:numId w:val="19"/>
              </w:numPr>
              <w:spacing w:before="0" w:line="240" w:lineRule="auto"/>
              <w:rPr>
                <w:rFonts w:ascii="Times New Roman" w:hAnsi="Times New Roman" w:cs="Times New Roman"/>
                <w:sz w:val="20"/>
                <w:szCs w:val="20"/>
              </w:rPr>
            </w:pPr>
            <w:r>
              <w:rPr>
                <w:rFonts w:ascii="Times New Roman" w:hAnsi="Times New Roman" w:cs="Times New Roman"/>
                <w:sz w:val="20"/>
                <w:szCs w:val="20"/>
              </w:rPr>
              <w:t>FFS: Whether and how to address the missed activation and deactivation</w:t>
            </w:r>
          </w:p>
          <w:p>
            <w:pPr>
              <w:numPr>
                <w:ilvl w:val="0"/>
                <w:numId w:val="19"/>
              </w:numPr>
              <w:spacing w:before="0" w:line="240" w:lineRule="auto"/>
              <w:jc w:val="left"/>
              <w:rPr>
                <w:rFonts w:ascii="Times New Roman" w:hAnsi="Times New Roman" w:cs="Times New Roman"/>
                <w:sz w:val="20"/>
                <w:szCs w:val="20"/>
              </w:rPr>
            </w:pPr>
            <w:r>
              <w:rPr>
                <w:rFonts w:ascii="Times New Roman" w:hAnsi="Times New Roman" w:cs="Times New Roman"/>
                <w:sz w:val="20"/>
                <w:szCs w:val="20"/>
              </w:rPr>
              <w:t xml:space="preserve">FFS: Whether </w:t>
            </w:r>
            <w:bookmarkStart w:id="23" w:name="OLE_LINK14"/>
            <w:r>
              <w:rPr>
                <w:rFonts w:ascii="Times New Roman" w:hAnsi="Times New Roman" w:cs="Times New Roman"/>
                <w:sz w:val="20"/>
                <w:szCs w:val="20"/>
              </w:rPr>
              <w:t>UE-specific PDCCH is supported for activation/deactivation</w:t>
            </w:r>
            <w:bookmarkEnd w:id="23"/>
          </w:p>
          <w:p>
            <w:pPr>
              <w:spacing w:before="0" w:line="240" w:lineRule="auto"/>
              <w:rPr>
                <w:rFonts w:ascii="Times New Roman" w:hAnsi="Times New Roman" w:cs="Times New Roman"/>
                <w:sz w:val="20"/>
                <w:szCs w:val="20"/>
              </w:rPr>
            </w:pPr>
            <w:r>
              <w:rPr>
                <w:rFonts w:ascii="Times New Roman" w:hAnsi="Times New Roman" w:cs="Times New Roman"/>
                <w:sz w:val="20"/>
                <w:szCs w:val="20"/>
                <w:highlight w:val="green"/>
              </w:rPr>
              <w:t>Agreement:</w:t>
            </w:r>
          </w:p>
          <w:p>
            <w:pPr>
              <w:spacing w:before="0" w:line="240" w:lineRule="auto"/>
              <w:rPr>
                <w:rFonts w:ascii="Times New Roman" w:hAnsi="Times New Roman" w:cs="Times New Roman"/>
                <w:sz w:val="20"/>
                <w:szCs w:val="20"/>
              </w:rPr>
            </w:pPr>
            <w:r>
              <w:rPr>
                <w:rFonts w:ascii="Times New Roman" w:hAnsi="Times New Roman" w:cs="Times New Roman"/>
                <w:sz w:val="20"/>
                <w:szCs w:val="20"/>
              </w:rPr>
              <w:t>For</w:t>
            </w:r>
            <w:bookmarkStart w:id="24" w:name="OLE_LINK31"/>
            <w:r>
              <w:rPr>
                <w:rFonts w:ascii="Times New Roman" w:hAnsi="Times New Roman" w:cs="Times New Roman"/>
                <w:sz w:val="20"/>
                <w:szCs w:val="20"/>
              </w:rPr>
              <w:t xml:space="preserve"> reliability of the group-common PDCCH activation of SPS group-common PDSCH</w:t>
            </w:r>
            <w:bookmarkEnd w:id="24"/>
            <w:r>
              <w:rPr>
                <w:rFonts w:ascii="Times New Roman" w:hAnsi="Times New Roman" w:cs="Times New Roman"/>
                <w:sz w:val="20"/>
                <w:szCs w:val="20"/>
              </w:rPr>
              <w:t>, support at least one of the following alternatives.</w:t>
            </w:r>
          </w:p>
          <w:p>
            <w:pPr>
              <w:numPr>
                <w:ilvl w:val="0"/>
                <w:numId w:val="19"/>
              </w:numPr>
              <w:spacing w:before="0" w:line="240" w:lineRule="auto"/>
              <w:rPr>
                <w:rFonts w:ascii="Times New Roman" w:hAnsi="Times New Roman" w:cs="Times New Roman"/>
                <w:sz w:val="20"/>
                <w:szCs w:val="20"/>
              </w:rPr>
            </w:pPr>
            <w:r>
              <w:rPr>
                <w:rFonts w:ascii="Times New Roman" w:hAnsi="Times New Roman" w:cs="Times New Roman"/>
                <w:sz w:val="20"/>
                <w:szCs w:val="20"/>
              </w:rPr>
              <w:t xml:space="preserve">Alt 1: </w:t>
            </w:r>
            <w:bookmarkStart w:id="25" w:name="OLE_LINK29"/>
            <w:r>
              <w:rPr>
                <w:rFonts w:ascii="Times New Roman" w:hAnsi="Times New Roman" w:cs="Times New Roman"/>
                <w:sz w:val="20"/>
                <w:szCs w:val="20"/>
              </w:rPr>
              <w:t>retransmit the activation command via group-common PDCCH</w:t>
            </w:r>
            <w:bookmarkEnd w:id="25"/>
            <w:r>
              <w:rPr>
                <w:rFonts w:ascii="Times New Roman" w:hAnsi="Times New Roman" w:cs="Times New Roman"/>
                <w:sz w:val="20"/>
                <w:szCs w:val="20"/>
              </w:rPr>
              <w:t>.</w:t>
            </w:r>
          </w:p>
          <w:p>
            <w:pPr>
              <w:numPr>
                <w:ilvl w:val="0"/>
                <w:numId w:val="19"/>
              </w:numPr>
              <w:spacing w:before="0" w:line="240" w:lineRule="auto"/>
              <w:rPr>
                <w:rFonts w:ascii="Times New Roman" w:hAnsi="Times New Roman" w:cs="Times New Roman"/>
                <w:sz w:val="20"/>
                <w:szCs w:val="20"/>
              </w:rPr>
            </w:pPr>
            <w:r>
              <w:rPr>
                <w:rFonts w:ascii="Times New Roman" w:hAnsi="Times New Roman" w:cs="Times New Roman"/>
                <w:sz w:val="20"/>
                <w:szCs w:val="20"/>
              </w:rPr>
              <w:t>Alt 2: retransmit the activation command via UE-specific PDCCH.</w:t>
            </w:r>
          </w:p>
          <w:p>
            <w:pPr>
              <w:numPr>
                <w:ilvl w:val="0"/>
                <w:numId w:val="19"/>
              </w:numPr>
              <w:spacing w:before="0" w:line="240" w:lineRule="auto"/>
              <w:rPr>
                <w:rFonts w:ascii="Times New Roman" w:hAnsi="Times New Roman" w:cs="Times New Roman"/>
                <w:sz w:val="20"/>
                <w:szCs w:val="20"/>
              </w:rPr>
            </w:pPr>
            <w:r>
              <w:rPr>
                <w:rFonts w:ascii="Times New Roman" w:hAnsi="Times New Roman" w:cs="Times New Roman"/>
                <w:sz w:val="20"/>
                <w:szCs w:val="20"/>
              </w:rPr>
              <w:t>Alt 3: retransmit the activation command via MAC-CE.</w:t>
            </w:r>
          </w:p>
          <w:p>
            <w:pPr>
              <w:numPr>
                <w:ilvl w:val="0"/>
                <w:numId w:val="19"/>
              </w:numPr>
              <w:spacing w:before="0" w:line="240" w:lineRule="auto"/>
              <w:rPr>
                <w:rFonts w:ascii="Times New Roman" w:hAnsi="Times New Roman" w:cs="Times New Roman"/>
                <w:sz w:val="20"/>
                <w:szCs w:val="20"/>
              </w:rPr>
            </w:pPr>
            <w:r>
              <w:rPr>
                <w:rFonts w:ascii="Times New Roman" w:hAnsi="Times New Roman" w:cs="Times New Roman"/>
                <w:sz w:val="20"/>
                <w:szCs w:val="20"/>
              </w:rPr>
              <w:t>FFS other details.</w:t>
            </w:r>
          </w:p>
          <w:p>
            <w:pPr>
              <w:numPr>
                <w:ilvl w:val="0"/>
                <w:numId w:val="19"/>
              </w:numPr>
              <w:spacing w:before="0" w:line="240" w:lineRule="auto"/>
              <w:rPr>
                <w:rFonts w:ascii="Times New Roman" w:hAnsi="Times New Roman" w:cs="Times New Roman"/>
                <w:sz w:val="20"/>
                <w:szCs w:val="20"/>
              </w:rPr>
            </w:pPr>
            <w:r>
              <w:rPr>
                <w:rFonts w:ascii="Times New Roman" w:hAnsi="Times New Roman" w:cs="Times New Roman"/>
                <w:sz w:val="20"/>
                <w:szCs w:val="20"/>
              </w:rPr>
              <w:t>Note: Down-selection can take into account the HARQ-ACK feedback scheme for SPS activation</w:t>
            </w:r>
          </w:p>
          <w:p>
            <w:pPr>
              <w:numPr>
                <w:ilvl w:val="255"/>
                <w:numId w:val="0"/>
              </w:numPr>
              <w:spacing w:before="0" w:line="240" w:lineRule="auto"/>
              <w:jc w:val="left"/>
              <w:rPr>
                <w:rFonts w:ascii="Times New Roman" w:hAnsi="Times New Roman" w:cs="Times New Roman"/>
                <w:sz w:val="20"/>
                <w:szCs w:val="20"/>
              </w:rPr>
            </w:pPr>
          </w:p>
        </w:tc>
      </w:tr>
    </w:tbl>
    <w:p>
      <w:pPr>
        <w:spacing w:after="180"/>
        <w:rPr>
          <w:rFonts w:ascii="Times New Roman" w:hAnsi="Times New Roman" w:cs="Times New Roman"/>
          <w:b/>
          <w:bCs/>
          <w:sz w:val="20"/>
          <w:szCs w:val="20"/>
          <w:u w:val="single"/>
        </w:rPr>
      </w:pPr>
    </w:p>
    <w:p>
      <w:pPr>
        <w:spacing w:after="180"/>
        <w:rPr>
          <w:rFonts w:ascii="Times New Roman" w:hAnsi="Times New Roman" w:cs="Times New Roman"/>
          <w:b/>
          <w:bCs/>
          <w:sz w:val="20"/>
          <w:szCs w:val="20"/>
          <w:u w:val="single"/>
        </w:rPr>
      </w:pPr>
      <w:r>
        <w:rPr>
          <w:rFonts w:ascii="Times New Roman" w:hAnsi="Times New Roman" w:cs="Times New Roman"/>
          <w:b/>
          <w:bCs/>
          <w:sz w:val="20"/>
          <w:szCs w:val="20"/>
          <w:u w:val="single"/>
        </w:rPr>
        <w:t>UE-specific activation PDCCH</w:t>
      </w:r>
    </w:p>
    <w:p>
      <w:pPr>
        <w:spacing w:after="180"/>
        <w:rPr>
          <w:rFonts w:ascii="Times New Roman" w:hAnsi="Times New Roman" w:cs="Times New Roman"/>
          <w:iCs/>
          <w:sz w:val="20"/>
          <w:szCs w:val="20"/>
        </w:rPr>
      </w:pPr>
      <w:r>
        <w:rPr>
          <w:rFonts w:ascii="Times New Roman" w:hAnsi="Times New Roman" w:cs="Times New Roman"/>
          <w:iCs/>
          <w:sz w:val="20"/>
          <w:szCs w:val="20"/>
        </w:rPr>
        <w:t>There may be two potential methods for SPS GC-PDSCH activation or deactivation, i.e. GC-PDCCH and UE-specific PDCCH. The activation and deactivation via GC-PDCCH has already been supported. The following analyzes the necessity of further supporting the activation and deactivation using UE-specific PDCCH.</w:t>
      </w:r>
    </w:p>
    <w:p>
      <w:pPr>
        <w:spacing w:after="180"/>
        <w:rPr>
          <w:rFonts w:ascii="Times New Roman" w:hAnsi="Times New Roman" w:cs="Times New Roman"/>
          <w:iCs/>
          <w:sz w:val="20"/>
          <w:szCs w:val="20"/>
        </w:rPr>
      </w:pPr>
      <w:r>
        <w:rPr>
          <w:rFonts w:ascii="Times New Roman" w:hAnsi="Times New Roman" w:cs="Times New Roman"/>
          <w:iCs/>
          <w:sz w:val="20"/>
          <w:szCs w:val="20"/>
        </w:rPr>
        <w:t xml:space="preserve">Undoubtedly, activation or deactivation of a SPS transmission by a GC-PDCCH is applicable to indicate or change the scheduling parameters or stop the transmission for a group of UEs. </w:t>
      </w:r>
    </w:p>
    <w:p>
      <w:pPr>
        <w:spacing w:after="180"/>
        <w:rPr>
          <w:rFonts w:ascii="Times New Roman" w:hAnsi="Times New Roman" w:cs="Times New Roman"/>
          <w:iCs/>
          <w:sz w:val="20"/>
          <w:szCs w:val="20"/>
        </w:rPr>
      </w:pPr>
      <w:r>
        <w:rPr>
          <w:rFonts w:ascii="Times New Roman" w:hAnsi="Times New Roman" w:cs="Times New Roman"/>
          <w:iCs/>
          <w:sz w:val="20"/>
          <w:szCs w:val="20"/>
        </w:rPr>
        <w:t>The question is that if a new UE joins in the MBS service group after the activation, whether a GC-activation PDCCH can also be used for the new joined UE. Some companies concerned that the GC-activation PDCCH without any parameter update will disturb irrelevant UEs. In practice, however, the UE anyway needs to monitor the GC-activation PDCCH according to the configuration of search space set and CORESET. This does not cause extra blind detection overhead for these UEs. So it does not seem to be a problem for using GC-PDCCH to reactivate the SPS transmission for the new joined UE.</w:t>
      </w:r>
    </w:p>
    <w:p>
      <w:pPr>
        <w:spacing w:after="180"/>
        <w:rPr>
          <w:rFonts w:ascii="Times New Roman" w:hAnsi="Times New Roman" w:cs="Times New Roman"/>
          <w:iCs/>
          <w:sz w:val="20"/>
          <w:szCs w:val="20"/>
        </w:rPr>
      </w:pPr>
      <w:r>
        <w:rPr>
          <w:rFonts w:ascii="Times New Roman" w:hAnsi="Times New Roman" w:cs="Times New Roman"/>
          <w:iCs/>
          <w:sz w:val="20"/>
          <w:szCs w:val="20"/>
        </w:rPr>
        <w:t>For deactivation PDCCH, if a UE does not want to receive the SPS transmission for a MBS service, the UE will unsubscribe this MBS service. This is a question about whether a deactivation PDCCH is still required to be transmitted after the UE has already stopped to receive this SPS transmission.</w:t>
      </w:r>
    </w:p>
    <w:p>
      <w:pPr>
        <w:spacing w:after="180"/>
        <w:rPr>
          <w:rFonts w:ascii="Times New Roman" w:hAnsi="Times New Roman" w:cs="Times New Roman"/>
          <w:iCs/>
          <w:sz w:val="20"/>
          <w:szCs w:val="20"/>
        </w:rPr>
      </w:pPr>
      <w:r>
        <w:rPr>
          <w:rFonts w:ascii="Times New Roman" w:hAnsi="Times New Roman" w:cs="Times New Roman"/>
          <w:iCs/>
          <w:sz w:val="20"/>
          <w:szCs w:val="20"/>
        </w:rPr>
        <w:t xml:space="preserve">Therefore, it is unnecessary to further support UE-specific PDCCH as activation/de-activation PDCCH under the prerequisite that GC-PDCCH has already be supported for activating/deactivating an SPS transmission. </w:t>
      </w:r>
    </w:p>
    <w:p>
      <w:pPr>
        <w:tabs>
          <w:tab w:val="left" w:pos="2160"/>
        </w:tabs>
        <w:spacing w:after="180"/>
        <w:rPr>
          <w:rFonts w:ascii="Times New Roman" w:hAnsi="Times New Roman" w:cs="Times New Roman"/>
          <w:bCs/>
          <w:i/>
          <w:sz w:val="20"/>
          <w:szCs w:val="20"/>
        </w:rPr>
      </w:pPr>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14</w:t>
      </w:r>
      <w:r>
        <w:rPr>
          <w:rFonts w:ascii="Times New Roman" w:hAnsi="Times New Roman" w:cs="Times New Roman"/>
          <w:i/>
          <w:sz w:val="20"/>
          <w:szCs w:val="20"/>
          <w:lang w:val="en-GB"/>
        </w:rPr>
        <w:t xml:space="preserve">: </w:t>
      </w:r>
      <w:r>
        <w:rPr>
          <w:rFonts w:ascii="Times New Roman" w:hAnsi="Times New Roman" w:cs="Times New Roman"/>
          <w:i/>
          <w:sz w:val="20"/>
          <w:szCs w:val="20"/>
        </w:rPr>
        <w:t>UE-specific PDCCH is not needed for activation/deactivation of an SPS GC-PDSCH</w:t>
      </w:r>
      <w:r>
        <w:t xml:space="preserve"> </w:t>
      </w:r>
      <w:r>
        <w:rPr>
          <w:rFonts w:ascii="Times New Roman" w:hAnsi="Times New Roman" w:cs="Times New Roman"/>
          <w:i/>
          <w:sz w:val="20"/>
          <w:szCs w:val="20"/>
        </w:rPr>
        <w:t xml:space="preserve">given that group-common PDSCH has already been supported. </w:t>
      </w:r>
    </w:p>
    <w:p>
      <w:pPr>
        <w:spacing w:after="180"/>
        <w:rPr>
          <w:rFonts w:ascii="Times New Roman" w:hAnsi="Times New Roman" w:cs="Times New Roman"/>
          <w:b/>
          <w:bCs/>
          <w:sz w:val="20"/>
          <w:szCs w:val="20"/>
          <w:u w:val="single"/>
        </w:rPr>
      </w:pPr>
    </w:p>
    <w:p>
      <w:pPr>
        <w:spacing w:after="180"/>
        <w:rPr>
          <w:rFonts w:ascii="Times New Roman" w:hAnsi="Times New Roman" w:cs="Times New Roman"/>
          <w:b/>
          <w:bCs/>
          <w:sz w:val="20"/>
          <w:szCs w:val="20"/>
          <w:u w:val="single"/>
        </w:rPr>
      </w:pPr>
      <w:r>
        <w:rPr>
          <w:rFonts w:ascii="Times New Roman" w:hAnsi="Times New Roman" w:cs="Times New Roman"/>
          <w:b/>
          <w:bCs/>
          <w:sz w:val="20"/>
          <w:szCs w:val="20"/>
          <w:u w:val="single"/>
        </w:rPr>
        <w:t>Retransmission scheme of the activation command</w:t>
      </w:r>
    </w:p>
    <w:p>
      <w:pPr>
        <w:spacing w:after="180"/>
        <w:rPr>
          <w:rFonts w:ascii="Times New Roman" w:hAnsi="Times New Roman" w:cs="Times New Roman"/>
          <w:iCs/>
          <w:sz w:val="20"/>
          <w:szCs w:val="20"/>
        </w:rPr>
      </w:pPr>
      <w:r>
        <w:rPr>
          <w:rFonts w:ascii="Times New Roman" w:hAnsi="Times New Roman" w:eastAsia="宋体" w:cs="Times New Roman"/>
          <w:iCs/>
          <w:sz w:val="20"/>
          <w:szCs w:val="20"/>
        </w:rPr>
        <w:t>GC-PDCCH has supported for the initial transmission</w:t>
      </w:r>
      <w:bookmarkStart w:id="26" w:name="OLE_LINK28"/>
      <w:r>
        <w:rPr>
          <w:rFonts w:ascii="Times New Roman" w:hAnsi="Times New Roman" w:eastAsia="宋体" w:cs="Times New Roman"/>
          <w:iCs/>
          <w:sz w:val="20"/>
          <w:szCs w:val="20"/>
        </w:rPr>
        <w:t xml:space="preserve"> of the activation command</w:t>
      </w:r>
      <w:bookmarkEnd w:id="26"/>
      <w:r>
        <w:rPr>
          <w:rFonts w:ascii="Times New Roman" w:hAnsi="Times New Roman" w:eastAsia="宋体" w:cs="Times New Roman"/>
          <w:iCs/>
          <w:sz w:val="20"/>
          <w:szCs w:val="20"/>
        </w:rPr>
        <w:t xml:space="preserve">. If NACK-only is supported and configured for SPS-based MBS transmission, only GC-PDCCH can be used for retransmitting the activation command. So it naturally takes the GC-PDCCH as a baseline mechanism for retransmitting the activation commands. </w:t>
      </w:r>
    </w:p>
    <w:p>
      <w:pPr>
        <w:spacing w:after="180"/>
        <w:rPr>
          <w:rFonts w:ascii="Times New Roman" w:hAnsi="Times New Roman" w:cs="Times New Roman"/>
          <w:iCs/>
          <w:sz w:val="20"/>
          <w:szCs w:val="20"/>
        </w:rPr>
      </w:pPr>
      <w:r>
        <w:rPr>
          <w:rFonts w:ascii="Times New Roman" w:hAnsi="Times New Roman" w:eastAsia="宋体" w:cs="Times New Roman"/>
          <w:iCs/>
          <w:sz w:val="20"/>
          <w:szCs w:val="20"/>
        </w:rPr>
        <w:t xml:space="preserve">Some companies believe that higher reliability can be obtained by supporting UE-specific PDCCH for retransmission of the activation command. From our point of view, the GC-PDCCH can also achieve the same reliability as the UE-specific PDCCH by setting the transmission parameters (such as, beam, AL, etc.) of the GC-PDCCH according to the UE missed to detect the activation command. Then, the motivation is not so clear for further supporting UE-specific PDCCH for the initial transmission of the activation command. </w:t>
      </w:r>
    </w:p>
    <w:p>
      <w:pPr>
        <w:spacing w:after="180"/>
        <w:rPr>
          <w:rFonts w:ascii="Times New Roman" w:hAnsi="Times New Roman" w:cs="Times New Roman"/>
          <w:sz w:val="20"/>
          <w:szCs w:val="20"/>
        </w:rPr>
      </w:pPr>
      <w:r>
        <w:rPr>
          <w:rFonts w:ascii="Times New Roman" w:hAnsi="Times New Roman" w:eastAsia="宋体" w:cs="Times New Roman"/>
          <w:iCs/>
          <w:sz w:val="20"/>
          <w:szCs w:val="20"/>
        </w:rPr>
        <w:t xml:space="preserve">Regarding </w:t>
      </w:r>
      <w:r>
        <w:rPr>
          <w:rFonts w:ascii="Times New Roman" w:hAnsi="Times New Roman" w:cs="Times New Roman"/>
          <w:sz w:val="20"/>
          <w:szCs w:val="20"/>
        </w:rPr>
        <w:t xml:space="preserve">retransmitting the activation command via MAC-CE, it will obviously bring about a larger indication delay in both information generation and processing. In addition, if the PDSCH carrying the MAC-CE is not decoded correctly by the UE and needs to be retransmitted, the time domain location of the retransmission PDSCH will be limited to avoid PDSCH re-coding. </w:t>
      </w:r>
    </w:p>
    <w:p>
      <w:pPr>
        <w:spacing w:after="180"/>
        <w:rPr>
          <w:rFonts w:ascii="Times New Roman" w:hAnsi="Times New Roman" w:cs="Times New Roman"/>
          <w:sz w:val="20"/>
          <w:szCs w:val="20"/>
        </w:rPr>
      </w:pPr>
      <w:r>
        <w:rPr>
          <w:rFonts w:ascii="Times New Roman" w:hAnsi="Times New Roman" w:cs="Times New Roman"/>
          <w:sz w:val="20"/>
          <w:szCs w:val="20"/>
        </w:rPr>
        <w:t>As an example shown in Figure</w:t>
      </w:r>
      <w:r>
        <w:rPr>
          <w:rFonts w:ascii="Times New Roman" w:hAnsi="Times New Roman" w:eastAsia="宋体" w:cs="Times New Roman"/>
          <w:sz w:val="20"/>
          <w:szCs w:val="20"/>
        </w:rPr>
        <w:t>-</w:t>
      </w:r>
      <w:r>
        <w:rPr>
          <w:rFonts w:hint="eastAsia" w:ascii="Times New Roman" w:hAnsi="Times New Roman" w:eastAsia="宋体" w:cs="Times New Roman"/>
          <w:sz w:val="20"/>
          <w:szCs w:val="20"/>
        </w:rPr>
        <w:t>2</w:t>
      </w:r>
      <w:r>
        <w:rPr>
          <w:rFonts w:ascii="Times New Roman" w:hAnsi="Times New Roman" w:eastAsia="宋体" w:cs="Times New Roman"/>
          <w:sz w:val="20"/>
          <w:szCs w:val="20"/>
        </w:rPr>
        <w:t>, PDSCH 2 carrying activation command is not decoded by the UE. According to the description of MAC-CE scheme[</w:t>
      </w:r>
      <w:r>
        <w:rPr>
          <w:rFonts w:hint="eastAsia" w:ascii="Times New Roman" w:hAnsi="Times New Roman" w:eastAsia="宋体" w:cs="Times New Roman"/>
          <w:sz w:val="20"/>
          <w:szCs w:val="20"/>
        </w:rPr>
        <w:t>5</w:t>
      </w:r>
      <w:r>
        <w:rPr>
          <w:rFonts w:ascii="Times New Roman" w:hAnsi="Times New Roman" w:eastAsia="宋体" w:cs="Times New Roman"/>
          <w:sz w:val="20"/>
          <w:szCs w:val="20"/>
        </w:rPr>
        <w:t>], the slot that are aligned with those in the original group-based SPS activation PDCCH should be indicated in the MAC-CE. There may be two potential ways for slot indication, one is indicating the absolute time of the original activation PDCCH, and another is relative time (i.e., a slot offset) between PDSCH carrying MAC-CE and the original activation PDCCH or SPS PDSCH. The former mode introduces a large signaling overhead, which does not seem appropriate. If the latter mode is adopted, t</w:t>
      </w:r>
      <w:r>
        <w:rPr>
          <w:rFonts w:ascii="Times New Roman" w:hAnsi="Times New Roman" w:cs="Times New Roman"/>
          <w:sz w:val="20"/>
          <w:szCs w:val="20"/>
        </w:rPr>
        <w:t xml:space="preserve">he retransmission PDSCH (i.e., PDSCH4) should be scheduled by considering the location of </w:t>
      </w:r>
      <w:r>
        <w:rPr>
          <w:rFonts w:ascii="Times New Roman" w:hAnsi="Times New Roman" w:eastAsia="宋体" w:cs="Times New Roman"/>
          <w:sz w:val="20"/>
          <w:szCs w:val="20"/>
        </w:rPr>
        <w:t xml:space="preserve">the original activation PDCCH or </w:t>
      </w:r>
      <w:r>
        <w:rPr>
          <w:rFonts w:ascii="Times New Roman" w:hAnsi="Times New Roman" w:cs="Times New Roman"/>
          <w:sz w:val="20"/>
          <w:szCs w:val="20"/>
        </w:rPr>
        <w:t xml:space="preserve">SPS PDSCH. That is, the same slot offset between the PDSCH carrying the activation command and the </w:t>
      </w:r>
      <w:r>
        <w:rPr>
          <w:rFonts w:ascii="Times New Roman" w:hAnsi="Times New Roman" w:eastAsia="宋体" w:cs="Times New Roman"/>
          <w:sz w:val="20"/>
          <w:szCs w:val="20"/>
        </w:rPr>
        <w:t xml:space="preserve">original activation PDCCH or </w:t>
      </w:r>
      <w:r>
        <w:rPr>
          <w:rFonts w:ascii="Times New Roman" w:hAnsi="Times New Roman" w:cs="Times New Roman"/>
          <w:sz w:val="20"/>
          <w:szCs w:val="20"/>
        </w:rPr>
        <w:t>SPS PDSCH should be maintained. In the example case of Figure-</w:t>
      </w:r>
      <w:r>
        <w:rPr>
          <w:rFonts w:hint="eastAsia" w:ascii="Times New Roman" w:hAnsi="Times New Roman" w:cs="Times New Roman"/>
          <w:sz w:val="20"/>
          <w:szCs w:val="20"/>
        </w:rPr>
        <w:t>2</w:t>
      </w:r>
      <w:r>
        <w:rPr>
          <w:rFonts w:ascii="Times New Roman" w:hAnsi="Times New Roman" w:cs="Times New Roman"/>
          <w:sz w:val="20"/>
          <w:szCs w:val="20"/>
        </w:rPr>
        <w:t xml:space="preserve">, only slot 7 can be used for scheduling PDSCH4. This greatly affects scheduling flexibility. </w:t>
      </w:r>
    </w:p>
    <w:p>
      <w:pPr>
        <w:spacing w:after="180"/>
        <w:rPr>
          <w:rFonts w:ascii="Times New Roman" w:hAnsi="Times New Roman" w:cs="Times New Roman"/>
          <w:i/>
          <w:sz w:val="20"/>
          <w:szCs w:val="20"/>
        </w:rPr>
      </w:pPr>
      <w:bookmarkStart w:id="27" w:name="OLE_LINK30"/>
      <w:r>
        <w:rPr>
          <w:rFonts w:ascii="Times New Roman" w:hAnsi="Times New Roman" w:cs="Times New Roman"/>
          <w:b/>
          <w:i/>
          <w:sz w:val="20"/>
          <w:szCs w:val="20"/>
        </w:rPr>
        <w:t xml:space="preserve">Observation </w:t>
      </w:r>
      <w:r>
        <w:rPr>
          <w:rFonts w:hint="eastAsia" w:ascii="Times New Roman" w:hAnsi="Times New Roman" w:cs="Times New Roman"/>
          <w:b/>
          <w:i/>
          <w:sz w:val="20"/>
          <w:szCs w:val="20"/>
        </w:rPr>
        <w:t>2</w:t>
      </w:r>
      <w:r>
        <w:rPr>
          <w:rFonts w:ascii="Times New Roman" w:hAnsi="Times New Roman" w:cs="Times New Roman"/>
          <w:i/>
          <w:sz w:val="20"/>
          <w:szCs w:val="20"/>
        </w:rPr>
        <w:t>: Compared with retransmission of activation command via DCI, MAC-CE scheme introduces a larger indication delay and additional scheduling restriction.</w:t>
      </w:r>
    </w:p>
    <w:bookmarkEnd w:id="27"/>
    <w:p>
      <w:pPr>
        <w:jc w:val="center"/>
        <w:rPr>
          <w:rFonts w:ascii="Times New Roman" w:hAnsi="Times New Roman" w:cs="Times New Roman"/>
          <w:sz w:val="20"/>
          <w:szCs w:val="20"/>
        </w:rPr>
      </w:pPr>
      <w:r>
        <w:rPr>
          <w:rFonts w:ascii="Times New Roman" w:hAnsi="Times New Roman" w:cs="Times New Roman"/>
          <w:sz w:val="20"/>
          <w:szCs w:val="20"/>
        </w:rPr>
        <w:drawing>
          <wp:inline distT="0" distB="0" distL="114300" distR="114300">
            <wp:extent cx="4107815" cy="2195195"/>
            <wp:effectExtent l="0" t="0" r="6985" b="1460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9"/>
                    <a:stretch>
                      <a:fillRect/>
                    </a:stretch>
                  </pic:blipFill>
                  <pic:spPr>
                    <a:xfrm>
                      <a:off x="0" y="0"/>
                      <a:ext cx="4107815" cy="2195195"/>
                    </a:xfrm>
                    <a:prstGeom prst="rect">
                      <a:avLst/>
                    </a:prstGeom>
                    <a:noFill/>
                    <a:ln>
                      <a:noFill/>
                    </a:ln>
                  </pic:spPr>
                </pic:pic>
              </a:graphicData>
            </a:graphic>
          </wp:inline>
        </w:drawing>
      </w:r>
    </w:p>
    <w:p>
      <w:pPr>
        <w:spacing w:after="180"/>
        <w:jc w:val="center"/>
        <w:rPr>
          <w:rFonts w:ascii="Times New Roman" w:hAnsi="Times New Roman" w:cs="Times New Roman"/>
          <w:b/>
          <w:bCs/>
          <w:sz w:val="20"/>
          <w:szCs w:val="20"/>
        </w:rPr>
      </w:pPr>
      <w:r>
        <w:rPr>
          <w:rFonts w:ascii="Times New Roman" w:hAnsi="Times New Roman" w:cs="Times New Roman"/>
          <w:b/>
          <w:bCs/>
          <w:sz w:val="20"/>
          <w:szCs w:val="20"/>
        </w:rPr>
        <w:t>Figure-</w:t>
      </w:r>
      <w:r>
        <w:rPr>
          <w:rFonts w:hint="eastAsia" w:ascii="Times New Roman" w:hAnsi="Times New Roman" w:cs="Times New Roman"/>
          <w:b/>
          <w:bCs/>
          <w:sz w:val="20"/>
          <w:szCs w:val="20"/>
        </w:rPr>
        <w:t>2:</w:t>
      </w:r>
      <w:r>
        <w:rPr>
          <w:rFonts w:ascii="Times New Roman" w:hAnsi="Times New Roman" w:cs="Times New Roman"/>
          <w:b/>
          <w:bCs/>
          <w:sz w:val="20"/>
          <w:szCs w:val="20"/>
        </w:rPr>
        <w:t xml:space="preserve"> Example case of retransmit the activation command via MAC-CE</w:t>
      </w:r>
    </w:p>
    <w:p>
      <w:pPr>
        <w:tabs>
          <w:tab w:val="left" w:pos="2160"/>
        </w:tabs>
        <w:spacing w:after="180"/>
        <w:rPr>
          <w:rFonts w:ascii="Times New Roman" w:hAnsi="Times New Roman" w:cs="Times New Roman"/>
          <w:i/>
          <w:sz w:val="20"/>
          <w:szCs w:val="20"/>
        </w:rPr>
      </w:pPr>
      <w:r>
        <w:rPr>
          <w:rFonts w:ascii="Times New Roman" w:hAnsi="Times New Roman" w:cs="Times New Roman"/>
          <w:b/>
          <w:i/>
          <w:sz w:val="20"/>
          <w:szCs w:val="20"/>
          <w:lang w:val="en-GB"/>
        </w:rPr>
        <w:t xml:space="preserve">Proposal </w:t>
      </w:r>
      <w:r>
        <w:rPr>
          <w:rFonts w:ascii="Times New Roman" w:hAnsi="Times New Roman" w:cs="Times New Roman"/>
          <w:b/>
          <w:i/>
          <w:sz w:val="20"/>
          <w:szCs w:val="20"/>
        </w:rPr>
        <w:t>1</w:t>
      </w:r>
      <w:r>
        <w:rPr>
          <w:rFonts w:hint="eastAsia" w:ascii="Times New Roman" w:hAnsi="Times New Roman" w:cs="Times New Roman"/>
          <w:b/>
          <w:i/>
          <w:sz w:val="20"/>
          <w:szCs w:val="20"/>
        </w:rPr>
        <w:t>5</w:t>
      </w:r>
      <w:r>
        <w:rPr>
          <w:rFonts w:ascii="Times New Roman" w:hAnsi="Times New Roman" w:cs="Times New Roman"/>
          <w:i/>
          <w:sz w:val="20"/>
          <w:szCs w:val="20"/>
          <w:lang w:val="en-GB"/>
        </w:rPr>
        <w:t xml:space="preserve">: </w:t>
      </w:r>
      <w:r>
        <w:rPr>
          <w:rFonts w:ascii="Times New Roman" w:hAnsi="Times New Roman" w:cs="Times New Roman"/>
          <w:i/>
          <w:sz w:val="20"/>
          <w:szCs w:val="20"/>
        </w:rPr>
        <w:t xml:space="preserve">NR MBS supports to retransmit the activation command via GC-PDCCH. </w:t>
      </w:r>
    </w:p>
    <w:p>
      <w:pPr>
        <w:pStyle w:val="2"/>
      </w:pPr>
      <w:r>
        <w:t>S</w:t>
      </w:r>
      <w:r>
        <w:rPr>
          <w:rFonts w:hint="eastAsia"/>
        </w:rPr>
        <w:t>upport</w:t>
      </w:r>
      <w:r>
        <w:t xml:space="preserve"> </w:t>
      </w:r>
      <w:r>
        <w:rPr>
          <w:rFonts w:hint="eastAsia"/>
        </w:rPr>
        <w:t>on</w:t>
      </w:r>
      <w:r>
        <w:t xml:space="preserve"> simultaneous operation with unicast reception</w:t>
      </w:r>
    </w:p>
    <w:p>
      <w:pPr>
        <w:tabs>
          <w:tab w:val="left" w:pos="2160"/>
        </w:tabs>
        <w:spacing w:after="180"/>
        <w:rPr>
          <w:rFonts w:ascii="Times New Roman" w:hAnsi="Times New Roman" w:cs="Times New Roman"/>
          <w:iCs/>
          <w:sz w:val="20"/>
          <w:szCs w:val="20"/>
        </w:rPr>
      </w:pPr>
      <w:r>
        <w:rPr>
          <w:rFonts w:ascii="Times New Roman" w:hAnsi="Times New Roman"/>
          <w:sz w:val="20"/>
          <w:szCs w:val="20"/>
        </w:rPr>
        <w:t xml:space="preserve">The following agreements were made in previous </w:t>
      </w:r>
      <w:r>
        <w:rPr>
          <w:rFonts w:hint="eastAsia" w:ascii="Times New Roman" w:hAnsi="Times New Roman"/>
          <w:sz w:val="20"/>
          <w:szCs w:val="20"/>
        </w:rPr>
        <w:t>RAN1 e-</w:t>
      </w:r>
      <w:r>
        <w:rPr>
          <w:rFonts w:ascii="Times New Roman" w:hAnsi="Times New Roman"/>
          <w:sz w:val="20"/>
          <w:szCs w:val="20"/>
        </w:rPr>
        <w:t xml:space="preserve">meetings for </w:t>
      </w:r>
      <w:r>
        <w:rPr>
          <w:rFonts w:hint="eastAsia" w:ascii="Times New Roman" w:hAnsi="Times New Roman"/>
          <w:sz w:val="20"/>
          <w:szCs w:val="20"/>
        </w:rPr>
        <w:t>multiplexing mechanism among unicast PDSCHs and</w:t>
      </w:r>
      <w:r>
        <w:rPr>
          <w:rFonts w:ascii="Times New Roman" w:hAnsi="Times New Roman"/>
          <w:sz w:val="20"/>
          <w:szCs w:val="20"/>
        </w:rPr>
        <w:t xml:space="preserve"> </w:t>
      </w:r>
      <w:r>
        <w:rPr>
          <w:rFonts w:hint="eastAsia" w:ascii="Times New Roman" w:hAnsi="Times New Roman"/>
          <w:sz w:val="20"/>
          <w:szCs w:val="20"/>
        </w:rPr>
        <w:t>GC-</w:t>
      </w:r>
      <w:r>
        <w:rPr>
          <w:rFonts w:ascii="Times New Roman" w:hAnsi="Times New Roman"/>
          <w:sz w:val="20"/>
          <w:szCs w:val="20"/>
        </w:rPr>
        <w:t>PDSCHs.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0" w:line="240" w:lineRule="auto"/>
              <w:rPr>
                <w:rFonts w:ascii="Times New Roman" w:hAnsi="Times New Roman" w:cs="Times New Roman"/>
                <w:sz w:val="20"/>
                <w:szCs w:val="20"/>
              </w:rPr>
            </w:pPr>
            <w:r>
              <w:rPr>
                <w:rFonts w:ascii="Times New Roman" w:hAnsi="Times New Roman" w:cs="Times New Roman"/>
                <w:sz w:val="20"/>
                <w:szCs w:val="20"/>
                <w:highlight w:val="green"/>
              </w:rPr>
              <w:t>Agreements</w:t>
            </w:r>
            <w:r>
              <w:rPr>
                <w:rFonts w:ascii="Times New Roman" w:hAnsi="Times New Roman" w:cs="Times New Roman"/>
                <w:sz w:val="20"/>
                <w:szCs w:val="20"/>
              </w:rPr>
              <w:t>:</w:t>
            </w:r>
          </w:p>
          <w:p>
            <w:pPr>
              <w:pStyle w:val="114"/>
              <w:numPr>
                <w:ilvl w:val="0"/>
                <w:numId w:val="20"/>
              </w:numPr>
              <w:spacing w:before="0" w:after="0" w:line="240" w:lineRule="auto"/>
              <w:jc w:val="left"/>
              <w:rPr>
                <w:rFonts w:ascii="Times New Roman" w:hAnsi="Times New Roman" w:cs="Times New Roman"/>
                <w:color w:val="000000"/>
                <w:sz w:val="20"/>
                <w:szCs w:val="20"/>
              </w:rPr>
            </w:pPr>
            <w:r>
              <w:rPr>
                <w:rFonts w:ascii="Times New Roman" w:hAnsi="Times New Roman" w:cs="Times New Roman"/>
                <w:color w:val="000000"/>
                <w:sz w:val="20"/>
                <w:szCs w:val="20"/>
              </w:rPr>
              <w:t>For RRC_CONNECTED UEs, at least support FDM between unicast PDSCH and group-common PDSCH in a slot based on UE capability.</w:t>
            </w:r>
          </w:p>
          <w:p>
            <w:pPr>
              <w:pStyle w:val="114"/>
              <w:numPr>
                <w:ilvl w:val="1"/>
                <w:numId w:val="21"/>
              </w:numPr>
              <w:spacing w:before="0" w:after="0" w:line="240" w:lineRule="auto"/>
              <w:jc w:val="left"/>
              <w:rPr>
                <w:rFonts w:ascii="Times New Roman" w:hAnsi="Times New Roman" w:cs="Times New Roman"/>
                <w:sz w:val="20"/>
                <w:szCs w:val="20"/>
              </w:rPr>
            </w:pPr>
            <w:r>
              <w:rPr>
                <w:rFonts w:ascii="Times New Roman" w:hAnsi="Times New Roman" w:cs="Times New Roman"/>
                <w:sz w:val="20"/>
                <w:szCs w:val="20"/>
              </w:rPr>
              <w:t>FFS: TDM or SDM in a slot.</w:t>
            </w:r>
          </w:p>
          <w:p>
            <w:pPr>
              <w:spacing w:before="0" w:line="240" w:lineRule="auto"/>
              <w:rPr>
                <w:rFonts w:ascii="Times New Roman" w:hAnsi="Times New Roman" w:cs="Times New Roman"/>
                <w:sz w:val="20"/>
                <w:szCs w:val="20"/>
              </w:rPr>
            </w:pPr>
            <w:r>
              <w:rPr>
                <w:rFonts w:ascii="Times New Roman" w:hAnsi="Times New Roman" w:cs="Times New Roman"/>
                <w:sz w:val="20"/>
                <w:szCs w:val="20"/>
                <w:highlight w:val="green"/>
              </w:rPr>
              <w:t>Agreements:</w:t>
            </w:r>
            <w:r>
              <w:rPr>
                <w:rFonts w:hint="eastAsia" w:ascii="Times New Roman" w:hAnsi="Times New Roman" w:cs="Times New Roman"/>
                <w:sz w:val="20"/>
                <w:szCs w:val="20"/>
              </w:rPr>
              <w:t xml:space="preserve"> </w:t>
            </w:r>
            <w:r>
              <w:rPr>
                <w:rFonts w:ascii="Times New Roman" w:hAnsi="Times New Roman" w:cs="Times New Roman"/>
                <w:sz w:val="20"/>
                <w:szCs w:val="20"/>
              </w:rPr>
              <w:t>Further study the following cases for simultaneous reception of unicast PDSCH and group-common PDSCH in a slot based on UE capability for RRC_CONNECTED UEs.</w:t>
            </w:r>
          </w:p>
          <w:p>
            <w:pPr>
              <w:pStyle w:val="114"/>
              <w:numPr>
                <w:ilvl w:val="0"/>
                <w:numId w:val="22"/>
              </w:numPr>
              <w:spacing w:before="0" w:after="0" w:line="240" w:lineRule="auto"/>
              <w:rPr>
                <w:rFonts w:ascii="Times New Roman" w:hAnsi="Times New Roman" w:cs="Times New Roman"/>
                <w:sz w:val="20"/>
                <w:szCs w:val="20"/>
              </w:rPr>
            </w:pPr>
            <w:r>
              <w:rPr>
                <w:rFonts w:ascii="Times New Roman" w:hAnsi="Times New Roman" w:cs="Times New Roman"/>
                <w:sz w:val="20"/>
                <w:szCs w:val="20"/>
              </w:rPr>
              <w:t>Case 1: support TDM between multiple TDMed unicast PDSCHs and one group-common PDSCH in a slot</w:t>
            </w:r>
          </w:p>
          <w:p>
            <w:pPr>
              <w:pStyle w:val="114"/>
              <w:numPr>
                <w:ilvl w:val="0"/>
                <w:numId w:val="22"/>
              </w:numPr>
              <w:spacing w:before="0" w:after="0" w:line="240" w:lineRule="auto"/>
              <w:rPr>
                <w:rFonts w:ascii="Times New Roman" w:hAnsi="Times New Roman" w:cs="Times New Roman"/>
                <w:sz w:val="20"/>
                <w:szCs w:val="20"/>
              </w:rPr>
            </w:pPr>
            <w:r>
              <w:rPr>
                <w:rFonts w:ascii="Times New Roman" w:hAnsi="Times New Roman" w:cs="Times New Roman"/>
                <w:sz w:val="20"/>
                <w:szCs w:val="20"/>
              </w:rPr>
              <w:t>Case 2: support TDM among multiple group-common PDSCHs in a slot</w:t>
            </w:r>
          </w:p>
          <w:p>
            <w:pPr>
              <w:pStyle w:val="114"/>
              <w:numPr>
                <w:ilvl w:val="0"/>
                <w:numId w:val="22"/>
              </w:numPr>
              <w:spacing w:before="0" w:after="0" w:line="240" w:lineRule="auto"/>
              <w:rPr>
                <w:rFonts w:ascii="Times New Roman" w:hAnsi="Times New Roman" w:cs="Times New Roman"/>
                <w:sz w:val="20"/>
                <w:szCs w:val="20"/>
              </w:rPr>
            </w:pPr>
            <w:r>
              <w:rPr>
                <w:rFonts w:ascii="Times New Roman" w:hAnsi="Times New Roman" w:cs="Times New Roman"/>
                <w:sz w:val="20"/>
                <w:szCs w:val="20"/>
              </w:rPr>
              <w:t>Case 3: support TDM between multiple TDMed unicast PDSCHs and multiple TDMed group-common PDSCHs in a slot</w:t>
            </w:r>
          </w:p>
          <w:p>
            <w:pPr>
              <w:pStyle w:val="114"/>
              <w:numPr>
                <w:ilvl w:val="0"/>
                <w:numId w:val="22"/>
              </w:numPr>
              <w:spacing w:before="0" w:after="0" w:line="240" w:lineRule="auto"/>
              <w:rPr>
                <w:rFonts w:ascii="Times New Roman" w:hAnsi="Times New Roman" w:cs="Times New Roman"/>
                <w:sz w:val="20"/>
                <w:szCs w:val="20"/>
              </w:rPr>
            </w:pPr>
            <w:r>
              <w:rPr>
                <w:rFonts w:ascii="Times New Roman" w:hAnsi="Times New Roman" w:cs="Times New Roman"/>
                <w:sz w:val="20"/>
                <w:szCs w:val="20"/>
              </w:rPr>
              <w:t>Case 4: support FDM between multiple TDMed unicast PDSCHs and multiple TDMed group-common PDSCHs in a slot</w:t>
            </w:r>
          </w:p>
          <w:p>
            <w:pPr>
              <w:pStyle w:val="114"/>
              <w:numPr>
                <w:ilvl w:val="0"/>
                <w:numId w:val="22"/>
              </w:numPr>
              <w:spacing w:before="0" w:after="0" w:line="240" w:lineRule="auto"/>
              <w:rPr>
                <w:rFonts w:ascii="Times New Roman" w:hAnsi="Times New Roman" w:cs="Times New Roman"/>
                <w:sz w:val="20"/>
                <w:szCs w:val="20"/>
              </w:rPr>
            </w:pPr>
            <w:r>
              <w:rPr>
                <w:rFonts w:ascii="Times New Roman" w:hAnsi="Times New Roman" w:cs="Times New Roman"/>
                <w:sz w:val="20"/>
                <w:szCs w:val="20"/>
              </w:rPr>
              <w:t>Case 5: support FDM among multiple group-common PDSCHs in a slot</w:t>
            </w:r>
          </w:p>
          <w:p>
            <w:pPr>
              <w:pStyle w:val="114"/>
              <w:numPr>
                <w:ilvl w:val="0"/>
                <w:numId w:val="22"/>
              </w:numPr>
              <w:spacing w:before="0" w:after="0" w:line="240" w:lineRule="auto"/>
              <w:rPr>
                <w:rFonts w:ascii="Times New Roman" w:hAnsi="Times New Roman" w:cs="Times New Roman"/>
                <w:sz w:val="20"/>
                <w:szCs w:val="20"/>
              </w:rPr>
            </w:pPr>
            <w:r>
              <w:rPr>
                <w:rFonts w:ascii="Times New Roman" w:hAnsi="Times New Roman" w:cs="Times New Roman"/>
                <w:sz w:val="20"/>
                <w:szCs w:val="20"/>
              </w:rPr>
              <w:t>FFS: maximum number of PDSCHs in a slot simultaneous received per UE</w:t>
            </w:r>
          </w:p>
          <w:p>
            <w:pPr>
              <w:spacing w:before="0" w:line="240" w:lineRule="auto"/>
              <w:rPr>
                <w:rFonts w:ascii="Times New Roman" w:hAnsi="Times New Roman" w:cs="Times New Roman"/>
                <w:sz w:val="20"/>
                <w:szCs w:val="20"/>
              </w:rPr>
            </w:pPr>
            <w:r>
              <w:rPr>
                <w:rFonts w:ascii="Times New Roman" w:hAnsi="Times New Roman" w:cs="Times New Roman"/>
                <w:sz w:val="20"/>
                <w:szCs w:val="20"/>
                <w:highlight w:val="green"/>
              </w:rPr>
              <w:t>Agreement:</w:t>
            </w:r>
          </w:p>
          <w:p>
            <w:pPr>
              <w:spacing w:before="0" w:line="240" w:lineRule="auto"/>
              <w:rPr>
                <w:rFonts w:ascii="Times New Roman" w:hAnsi="Times New Roman" w:cs="Times New Roman"/>
                <w:sz w:val="20"/>
                <w:szCs w:val="20"/>
              </w:rPr>
            </w:pPr>
            <w:r>
              <w:rPr>
                <w:rFonts w:ascii="Times New Roman" w:hAnsi="Times New Roman" w:cs="Times New Roman"/>
                <w:sz w:val="20"/>
                <w:szCs w:val="20"/>
              </w:rPr>
              <w:t>At least support the following cases for PDSCH reception for MBS in a slot based on UE capability for RRC_CONNECTED UEs</w:t>
            </w:r>
          </w:p>
          <w:p>
            <w:pPr>
              <w:numPr>
                <w:ilvl w:val="0"/>
                <w:numId w:val="23"/>
              </w:numPr>
              <w:spacing w:before="0" w:line="240" w:lineRule="auto"/>
              <w:jc w:val="left"/>
              <w:rPr>
                <w:rFonts w:ascii="Times New Roman" w:hAnsi="Times New Roman" w:cs="Times New Roman"/>
                <w:sz w:val="20"/>
                <w:szCs w:val="20"/>
              </w:rPr>
            </w:pPr>
            <w:r>
              <w:rPr>
                <w:rFonts w:ascii="Times New Roman" w:hAnsi="Times New Roman" w:cs="Times New Roman"/>
                <w:sz w:val="20"/>
                <w:szCs w:val="20"/>
              </w:rPr>
              <w:t>Case 1: support TDM between M (M&gt;1) TDMed unicast PDSCHs and one group-common PDSCH in a slot per CC</w:t>
            </w:r>
          </w:p>
          <w:p>
            <w:pPr>
              <w:numPr>
                <w:ilvl w:val="1"/>
                <w:numId w:val="16"/>
              </w:numPr>
              <w:spacing w:before="0" w:line="240" w:lineRule="auto"/>
              <w:jc w:val="left"/>
              <w:rPr>
                <w:rFonts w:ascii="Times New Roman" w:hAnsi="Times New Roman" w:cs="Times New Roman"/>
                <w:sz w:val="20"/>
                <w:szCs w:val="20"/>
              </w:rPr>
            </w:pPr>
            <w:r>
              <w:rPr>
                <w:rFonts w:ascii="Times New Roman" w:hAnsi="Times New Roman" w:cs="Times New Roman"/>
                <w:sz w:val="20"/>
                <w:szCs w:val="20"/>
              </w:rPr>
              <w:t xml:space="preserve">FFS: the value(s) of M </w:t>
            </w:r>
          </w:p>
          <w:p>
            <w:pPr>
              <w:numPr>
                <w:ilvl w:val="0"/>
                <w:numId w:val="23"/>
              </w:numPr>
              <w:spacing w:before="0" w:line="240" w:lineRule="auto"/>
              <w:jc w:val="left"/>
              <w:rPr>
                <w:rFonts w:ascii="Times New Roman" w:hAnsi="Times New Roman" w:cs="Times New Roman"/>
                <w:sz w:val="20"/>
                <w:szCs w:val="20"/>
              </w:rPr>
            </w:pPr>
            <w:r>
              <w:rPr>
                <w:rFonts w:ascii="Times New Roman" w:hAnsi="Times New Roman" w:cs="Times New Roman"/>
                <w:sz w:val="20"/>
                <w:szCs w:val="20"/>
              </w:rPr>
              <w:t>Case 2: support TDM among N (N&gt;1) group-common PDSCHs in a slot per CC</w:t>
            </w:r>
          </w:p>
          <w:p>
            <w:pPr>
              <w:numPr>
                <w:ilvl w:val="1"/>
                <w:numId w:val="16"/>
              </w:numPr>
              <w:spacing w:before="0" w:line="240" w:lineRule="auto"/>
              <w:jc w:val="left"/>
              <w:rPr>
                <w:rFonts w:ascii="Times New Roman" w:hAnsi="Times New Roman" w:cs="Times New Roman"/>
                <w:sz w:val="20"/>
                <w:szCs w:val="20"/>
              </w:rPr>
            </w:pPr>
            <w:r>
              <w:rPr>
                <w:rFonts w:ascii="Times New Roman" w:hAnsi="Times New Roman" w:cs="Times New Roman"/>
                <w:sz w:val="20"/>
                <w:szCs w:val="20"/>
              </w:rPr>
              <w:t>FFS: the value(s) of N</w:t>
            </w:r>
          </w:p>
          <w:p>
            <w:pPr>
              <w:numPr>
                <w:ilvl w:val="0"/>
                <w:numId w:val="23"/>
              </w:numPr>
              <w:spacing w:before="0" w:line="240" w:lineRule="auto"/>
              <w:jc w:val="left"/>
              <w:rPr>
                <w:rFonts w:ascii="Times New Roman" w:hAnsi="Times New Roman" w:cs="Times New Roman"/>
                <w:sz w:val="20"/>
                <w:szCs w:val="20"/>
              </w:rPr>
            </w:pPr>
            <w:r>
              <w:rPr>
                <w:rFonts w:ascii="Times New Roman" w:hAnsi="Times New Roman" w:cs="Times New Roman"/>
                <w:sz w:val="20"/>
                <w:szCs w:val="20"/>
              </w:rPr>
              <w:t>Case 3: support TDM between K (K&gt;1) TDMed unicast PDSCHs and L (L&gt;1) TDMed group-common PDSCHs in a slot per CC</w:t>
            </w:r>
          </w:p>
          <w:p>
            <w:pPr>
              <w:numPr>
                <w:ilvl w:val="1"/>
                <w:numId w:val="16"/>
              </w:numPr>
              <w:spacing w:before="0" w:line="240" w:lineRule="auto"/>
              <w:jc w:val="left"/>
              <w:rPr>
                <w:rFonts w:ascii="Times New Roman" w:hAnsi="Times New Roman" w:cs="Times New Roman"/>
                <w:sz w:val="20"/>
                <w:szCs w:val="20"/>
              </w:rPr>
            </w:pPr>
            <w:r>
              <w:rPr>
                <w:rFonts w:ascii="Times New Roman" w:hAnsi="Times New Roman" w:cs="Times New Roman"/>
                <w:sz w:val="20"/>
                <w:szCs w:val="20"/>
              </w:rPr>
              <w:t>FFS: the value(s) of K and L</w:t>
            </w:r>
          </w:p>
          <w:p>
            <w:pPr>
              <w:tabs>
                <w:tab w:val="left" w:pos="2160"/>
              </w:tabs>
              <w:spacing w:before="0" w:line="240" w:lineRule="auto"/>
              <w:rPr>
                <w:rFonts w:ascii="Times New Roman" w:hAnsi="Times New Roman" w:cs="Times New Roman"/>
                <w:i/>
                <w:sz w:val="20"/>
                <w:szCs w:val="20"/>
              </w:rPr>
            </w:pPr>
          </w:p>
        </w:tc>
      </w:tr>
    </w:tbl>
    <w:p>
      <w:pPr>
        <w:tabs>
          <w:tab w:val="left" w:pos="2160"/>
        </w:tabs>
        <w:spacing w:after="180"/>
        <w:rPr>
          <w:rFonts w:ascii="Times New Roman" w:hAnsi="Times New Roman" w:cs="Times New Roman"/>
          <w:iCs/>
          <w:sz w:val="20"/>
          <w:szCs w:val="20"/>
        </w:rPr>
      </w:pPr>
    </w:p>
    <w:p>
      <w:pPr>
        <w:tabs>
          <w:tab w:val="left" w:pos="2160"/>
        </w:tabs>
        <w:spacing w:after="180"/>
        <w:rPr>
          <w:rFonts w:ascii="Times New Roman" w:hAnsi="Times New Roman"/>
          <w:sz w:val="20"/>
          <w:szCs w:val="20"/>
        </w:rPr>
      </w:pPr>
      <w:r>
        <w:rPr>
          <w:rFonts w:hint="eastAsia" w:ascii="Times New Roman" w:hAnsi="Times New Roman" w:cs="Times New Roman"/>
          <w:iCs/>
          <w:sz w:val="20"/>
          <w:szCs w:val="20"/>
        </w:rPr>
        <w:t xml:space="preserve">From the perspective of UE capabilities, </w:t>
      </w:r>
      <w:r>
        <w:rPr>
          <w:rFonts w:ascii="Times New Roman" w:hAnsi="Times New Roman" w:cs="Times New Roman"/>
          <w:color w:val="000000"/>
          <w:sz w:val="20"/>
          <w:szCs w:val="20"/>
        </w:rPr>
        <w:t xml:space="preserve">FDM between unicast PDSCH and group-common PDSCH in a slot </w:t>
      </w:r>
      <w:r>
        <w:rPr>
          <w:rFonts w:hint="eastAsia" w:ascii="Times New Roman" w:hAnsi="Times New Roman" w:cs="Times New Roman"/>
          <w:color w:val="000000"/>
          <w:sz w:val="20"/>
          <w:szCs w:val="20"/>
        </w:rPr>
        <w:t xml:space="preserve">is a </w:t>
      </w:r>
      <w:r>
        <w:rPr>
          <w:rFonts w:ascii="Times New Roman" w:hAnsi="Times New Roman" w:cs="Times New Roman"/>
          <w:color w:val="000000"/>
          <w:sz w:val="20"/>
          <w:szCs w:val="20"/>
        </w:rPr>
        <w:t>UE capability</w:t>
      </w:r>
      <w:r>
        <w:rPr>
          <w:rFonts w:hint="eastAsia" w:ascii="Times New Roman" w:hAnsi="Times New Roman" w:cs="Times New Roman"/>
          <w:iCs/>
          <w:sz w:val="20"/>
          <w:szCs w:val="20"/>
        </w:rPr>
        <w:t xml:space="preserve">. Similarly, FDM among two different group-common PDSCHs should be a same UE capability. So at least case 5 listed in the previous agreement should be supported. </w:t>
      </w:r>
      <w:r>
        <w:rPr>
          <w:rFonts w:hint="eastAsia" w:ascii="Times New Roman" w:hAnsi="Times New Roman"/>
          <w:sz w:val="20"/>
          <w:szCs w:val="20"/>
        </w:rPr>
        <w:t xml:space="preserve">About </w:t>
      </w:r>
      <w:r>
        <w:rPr>
          <w:rFonts w:ascii="Times New Roman" w:hAnsi="Times New Roman"/>
          <w:sz w:val="20"/>
          <w:szCs w:val="20"/>
        </w:rPr>
        <w:t>the</w:t>
      </w:r>
      <w:r>
        <w:rPr>
          <w:rFonts w:hint="eastAsia" w:ascii="Times New Roman" w:hAnsi="Times New Roman"/>
          <w:sz w:val="20"/>
          <w:szCs w:val="20"/>
        </w:rPr>
        <w:t xml:space="preserve"> maximum</w:t>
      </w:r>
      <w:r>
        <w:rPr>
          <w:rFonts w:ascii="Times New Roman" w:hAnsi="Times New Roman"/>
          <w:sz w:val="20"/>
          <w:szCs w:val="20"/>
        </w:rPr>
        <w:t xml:space="preserve"> number of FDMed group-common PDSCHs in a slot can be supported by a UE, </w:t>
      </w:r>
      <w:r>
        <w:rPr>
          <w:rFonts w:hint="eastAsia" w:ascii="Times New Roman" w:hAnsi="Times New Roman"/>
          <w:sz w:val="20"/>
          <w:szCs w:val="20"/>
        </w:rPr>
        <w:t>at least two should be supported as an UE capability, which is same as one unicast PDSCH and one group-common PDSCH. Other value</w:t>
      </w:r>
      <w:r>
        <w:rPr>
          <w:rFonts w:ascii="Times New Roman" w:hAnsi="Times New Roman"/>
          <w:sz w:val="20"/>
          <w:szCs w:val="20"/>
        </w:rPr>
        <w:t xml:space="preserve"> can be </w:t>
      </w:r>
      <w:r>
        <w:rPr>
          <w:rFonts w:hint="eastAsia" w:ascii="Times New Roman" w:hAnsi="Times New Roman"/>
          <w:sz w:val="20"/>
          <w:szCs w:val="20"/>
        </w:rPr>
        <w:t xml:space="preserve">further </w:t>
      </w:r>
      <w:r>
        <w:rPr>
          <w:rFonts w:ascii="Times New Roman" w:hAnsi="Times New Roman"/>
          <w:sz w:val="20"/>
          <w:szCs w:val="20"/>
        </w:rPr>
        <w:t xml:space="preserve">discussed </w:t>
      </w:r>
      <w:r>
        <w:rPr>
          <w:rFonts w:hint="eastAsia" w:ascii="Times New Roman" w:hAnsi="Times New Roman"/>
          <w:sz w:val="20"/>
          <w:szCs w:val="20"/>
        </w:rPr>
        <w:t>in UE feature</w:t>
      </w:r>
      <w:r>
        <w:rPr>
          <w:rFonts w:ascii="Times New Roman" w:hAnsi="Times New Roman"/>
          <w:sz w:val="20"/>
          <w:szCs w:val="20"/>
        </w:rPr>
        <w:t>.</w:t>
      </w:r>
      <w:r>
        <w:rPr>
          <w:rFonts w:hint="eastAsia" w:ascii="Times New Roman" w:hAnsi="Times New Roman"/>
          <w:sz w:val="20"/>
          <w:szCs w:val="20"/>
        </w:rPr>
        <w:t xml:space="preserve"> </w:t>
      </w:r>
    </w:p>
    <w:p>
      <w:pPr>
        <w:tabs>
          <w:tab w:val="left" w:pos="2160"/>
        </w:tabs>
        <w:spacing w:after="180"/>
        <w:rPr>
          <w:rFonts w:ascii="Times New Roman" w:hAnsi="Times New Roman" w:cs="Times New Roman"/>
          <w:iCs/>
          <w:sz w:val="20"/>
          <w:szCs w:val="20"/>
        </w:rPr>
      </w:pPr>
      <w:r>
        <w:rPr>
          <w:rFonts w:hint="eastAsia" w:ascii="Times New Roman" w:hAnsi="Times New Roman" w:cs="Times New Roman"/>
          <w:iCs/>
          <w:sz w:val="20"/>
          <w:szCs w:val="20"/>
        </w:rPr>
        <w:t>Regarding the impact on Type-1 codebook construction, a per G-RNTI based sub-codebook can be defined. And more details can be found in our contribution [6].</w:t>
      </w:r>
    </w:p>
    <w:p>
      <w:pPr>
        <w:spacing w:after="180"/>
        <w:rPr>
          <w:rFonts w:ascii="Times New Roman" w:hAnsi="Times New Roman" w:cs="Times New Roman"/>
          <w:sz w:val="20"/>
          <w:szCs w:val="20"/>
        </w:rPr>
      </w:pPr>
      <w:r>
        <w:rPr>
          <w:rFonts w:ascii="Times New Roman" w:hAnsi="Times New Roman" w:cs="Times New Roman"/>
          <w:b/>
          <w:i/>
          <w:sz w:val="20"/>
          <w:szCs w:val="20"/>
          <w:lang w:val="en-GB"/>
        </w:rPr>
        <w:t xml:space="preserve">Proposal </w:t>
      </w:r>
      <w:r>
        <w:rPr>
          <w:rFonts w:ascii="Times New Roman" w:hAnsi="Times New Roman" w:cs="Times New Roman"/>
          <w:b/>
          <w:i/>
          <w:sz w:val="20"/>
          <w:szCs w:val="20"/>
        </w:rPr>
        <w:t>1</w:t>
      </w:r>
      <w:r>
        <w:rPr>
          <w:rFonts w:hint="eastAsia" w:ascii="Times New Roman" w:hAnsi="Times New Roman" w:cs="Times New Roman"/>
          <w:b/>
          <w:i/>
          <w:sz w:val="20"/>
          <w:szCs w:val="20"/>
        </w:rPr>
        <w:t>6</w:t>
      </w:r>
      <w:r>
        <w:rPr>
          <w:rFonts w:ascii="Times New Roman" w:hAnsi="Times New Roman" w:cs="Times New Roman"/>
          <w:i/>
          <w:sz w:val="20"/>
          <w:szCs w:val="20"/>
          <w:lang w:val="en-GB"/>
        </w:rPr>
        <w:t xml:space="preserve">: </w:t>
      </w:r>
      <w:r>
        <w:rPr>
          <w:rFonts w:hint="eastAsia" w:ascii="Times New Roman" w:hAnsi="Times New Roman" w:cs="Times New Roman"/>
          <w:sz w:val="20"/>
          <w:szCs w:val="20"/>
        </w:rPr>
        <w:t>S</w:t>
      </w:r>
      <w:r>
        <w:rPr>
          <w:rFonts w:ascii="Times New Roman" w:hAnsi="Times New Roman" w:cs="Times New Roman"/>
          <w:sz w:val="20"/>
          <w:szCs w:val="20"/>
        </w:rPr>
        <w:t>upport case</w:t>
      </w:r>
      <w:r>
        <w:rPr>
          <w:rFonts w:hint="eastAsia" w:ascii="Times New Roman" w:hAnsi="Times New Roman" w:cs="Times New Roman"/>
          <w:sz w:val="20"/>
          <w:szCs w:val="20"/>
        </w:rPr>
        <w:t xml:space="preserve"> 5</w:t>
      </w:r>
      <w:r>
        <w:rPr>
          <w:rFonts w:ascii="Times New Roman" w:hAnsi="Times New Roman" w:cs="Times New Roman"/>
          <w:sz w:val="20"/>
          <w:szCs w:val="20"/>
        </w:rPr>
        <w:t xml:space="preserve"> for PDSCH reception for MBS in a slot based on UE capability for RRC_CONNECTED UEs</w:t>
      </w:r>
      <w:r>
        <w:rPr>
          <w:rFonts w:hint="eastAsia" w:ascii="Times New Roman" w:hAnsi="Times New Roman" w:cs="Times New Roman"/>
          <w:sz w:val="20"/>
          <w:szCs w:val="20"/>
        </w:rPr>
        <w:t xml:space="preserve">, i.e., </w:t>
      </w:r>
    </w:p>
    <w:p>
      <w:pPr>
        <w:numPr>
          <w:ilvl w:val="0"/>
          <w:numId w:val="23"/>
        </w:numPr>
        <w:spacing w:after="180"/>
        <w:jc w:val="left"/>
        <w:rPr>
          <w:rFonts w:ascii="Times New Roman" w:hAnsi="Times New Roman" w:cs="Times New Roman"/>
          <w:sz w:val="20"/>
          <w:szCs w:val="20"/>
        </w:rPr>
      </w:pPr>
      <w:r>
        <w:rPr>
          <w:rFonts w:ascii="Times New Roman" w:hAnsi="Times New Roman" w:cs="Times New Roman"/>
          <w:sz w:val="20"/>
          <w:szCs w:val="20"/>
        </w:rPr>
        <w:t xml:space="preserve">Case </w:t>
      </w:r>
      <w:r>
        <w:rPr>
          <w:rFonts w:hint="eastAsia" w:ascii="Times New Roman" w:hAnsi="Times New Roman" w:cs="Times New Roman"/>
          <w:sz w:val="20"/>
          <w:szCs w:val="20"/>
        </w:rPr>
        <w:t>5</w:t>
      </w:r>
      <w:r>
        <w:rPr>
          <w:rFonts w:ascii="Times New Roman" w:hAnsi="Times New Roman" w:cs="Times New Roman"/>
          <w:sz w:val="20"/>
          <w:szCs w:val="20"/>
        </w:rPr>
        <w:t>: support FDM among</w:t>
      </w:r>
      <w:r>
        <w:rPr>
          <w:rFonts w:hint="eastAsia" w:ascii="Times New Roman" w:hAnsi="Times New Roman" w:cs="Times New Roman"/>
          <w:sz w:val="20"/>
          <w:szCs w:val="20"/>
        </w:rPr>
        <w:t xml:space="preserve"> Q</w:t>
      </w:r>
      <w:r>
        <w:rPr>
          <w:rFonts w:ascii="Times New Roman" w:hAnsi="Times New Roman" w:cs="Times New Roman"/>
          <w:sz w:val="20"/>
          <w:szCs w:val="20"/>
        </w:rPr>
        <w:t xml:space="preserve"> </w:t>
      </w:r>
      <w:r>
        <w:rPr>
          <w:rFonts w:hint="eastAsia" w:ascii="Times New Roman" w:hAnsi="Times New Roman" w:cs="Times New Roman"/>
          <w:sz w:val="20"/>
          <w:szCs w:val="20"/>
        </w:rPr>
        <w:t>(Q&gt;1)</w:t>
      </w:r>
      <w:r>
        <w:rPr>
          <w:rFonts w:ascii="Times New Roman" w:hAnsi="Times New Roman" w:cs="Times New Roman"/>
          <w:sz w:val="20"/>
          <w:szCs w:val="20"/>
        </w:rPr>
        <w:t xml:space="preserve"> group-common PDSCHs in a slot</w:t>
      </w:r>
      <w:r>
        <w:rPr>
          <w:rFonts w:hint="eastAsia" w:ascii="Times New Roman" w:hAnsi="Times New Roman" w:cs="Times New Roman"/>
          <w:sz w:val="20"/>
          <w:szCs w:val="20"/>
        </w:rPr>
        <w:t xml:space="preserve"> </w:t>
      </w:r>
      <w:r>
        <w:rPr>
          <w:rFonts w:ascii="Times New Roman" w:hAnsi="Times New Roman" w:cs="Times New Roman"/>
          <w:sz w:val="20"/>
          <w:szCs w:val="20"/>
        </w:rPr>
        <w:t>per CC</w:t>
      </w:r>
    </w:p>
    <w:p>
      <w:pPr>
        <w:numPr>
          <w:ilvl w:val="1"/>
          <w:numId w:val="16"/>
        </w:numPr>
        <w:spacing w:after="180"/>
        <w:jc w:val="left"/>
        <w:rPr>
          <w:rFonts w:ascii="Times New Roman" w:hAnsi="Times New Roman" w:cs="Times New Roman"/>
          <w:sz w:val="20"/>
          <w:szCs w:val="20"/>
        </w:rPr>
      </w:pPr>
      <w:r>
        <w:rPr>
          <w:rFonts w:ascii="Times New Roman" w:hAnsi="Times New Roman" w:cs="Times New Roman"/>
          <w:sz w:val="20"/>
          <w:szCs w:val="20"/>
        </w:rPr>
        <w:t xml:space="preserve">FFS: the value(s) of </w:t>
      </w:r>
      <w:r>
        <w:rPr>
          <w:rFonts w:hint="eastAsia" w:ascii="Times New Roman" w:hAnsi="Times New Roman" w:cs="Times New Roman"/>
          <w:sz w:val="20"/>
          <w:szCs w:val="20"/>
        </w:rPr>
        <w:t>Q</w:t>
      </w:r>
      <w:r>
        <w:rPr>
          <w:rFonts w:ascii="Times New Roman" w:hAnsi="Times New Roman" w:cs="Times New Roman"/>
          <w:sz w:val="20"/>
          <w:szCs w:val="20"/>
        </w:rPr>
        <w:t xml:space="preserve"> </w:t>
      </w:r>
    </w:p>
    <w:p>
      <w:pPr>
        <w:tabs>
          <w:tab w:val="left" w:pos="2160"/>
        </w:tabs>
        <w:spacing w:after="180"/>
        <w:rPr>
          <w:rFonts w:ascii="Times New Roman" w:hAnsi="Times New Roman" w:cs="Times New Roman"/>
          <w:iCs/>
          <w:sz w:val="20"/>
          <w:szCs w:val="20"/>
        </w:rPr>
      </w:pPr>
    </w:p>
    <w:p>
      <w:pPr>
        <w:pStyle w:val="2"/>
        <w:rPr>
          <w:lang w:eastAsia="zh-CN"/>
        </w:rPr>
      </w:pPr>
      <w:r>
        <w:rPr>
          <w:rFonts w:hint="eastAsia"/>
          <w:lang w:eastAsia="zh-CN"/>
        </w:rPr>
        <w:t>C</w:t>
      </w:r>
      <w:r>
        <w:rPr>
          <w:lang w:eastAsia="zh-CN"/>
        </w:rPr>
        <w:t>onclusion</w:t>
      </w:r>
    </w:p>
    <w:p>
      <w:pPr>
        <w:spacing w:after="180"/>
        <w:rPr>
          <w:rFonts w:ascii="Times New Roman" w:hAnsi="Times New Roman" w:cs="Times New Roman"/>
          <w:sz w:val="20"/>
          <w:szCs w:val="21"/>
        </w:rPr>
      </w:pPr>
      <w:r>
        <w:rPr>
          <w:rFonts w:ascii="Times New Roman" w:hAnsi="Times New Roman" w:cs="Times New Roman"/>
          <w:sz w:val="20"/>
          <w:szCs w:val="21"/>
        </w:rPr>
        <w:t>In this contribution, the discussion and analysis on mechanisms for group scheduling for RRC_CONNECTED UEs are presented with the following observation</w:t>
      </w:r>
      <w:r>
        <w:rPr>
          <w:rFonts w:hint="eastAsia" w:ascii="Times New Roman" w:hAnsi="Times New Roman" w:cs="Times New Roman"/>
          <w:sz w:val="20"/>
          <w:szCs w:val="21"/>
        </w:rPr>
        <w:t>s</w:t>
      </w:r>
      <w:r>
        <w:rPr>
          <w:rFonts w:ascii="Times New Roman" w:hAnsi="Times New Roman" w:cs="Times New Roman"/>
          <w:sz w:val="20"/>
          <w:szCs w:val="21"/>
        </w:rPr>
        <w:t xml:space="preserve"> and proposals.</w:t>
      </w:r>
    </w:p>
    <w:p>
      <w:pPr>
        <w:spacing w:after="180"/>
        <w:rPr>
          <w:rFonts w:ascii="Times New Roman" w:hAnsi="Times New Roman" w:cs="Times New Roman"/>
          <w:b/>
          <w:sz w:val="20"/>
          <w:szCs w:val="21"/>
          <w:u w:val="single"/>
        </w:rPr>
      </w:pPr>
      <w:r>
        <w:rPr>
          <w:rFonts w:ascii="Times New Roman" w:hAnsi="Times New Roman" w:cs="Times New Roman"/>
          <w:b/>
          <w:sz w:val="20"/>
          <w:szCs w:val="21"/>
          <w:u w:val="single"/>
        </w:rPr>
        <w:t>Common frequency resource</w:t>
      </w:r>
    </w:p>
    <w:p>
      <w:pPr>
        <w:spacing w:after="180"/>
        <w:rPr>
          <w:rFonts w:ascii="Times New Roman" w:hAnsi="Times New Roman" w:cs="Times New Roman"/>
          <w:i/>
          <w:sz w:val="20"/>
          <w:szCs w:val="20"/>
        </w:rPr>
      </w:pPr>
      <w:r>
        <w:rPr>
          <w:rFonts w:ascii="Times New Roman" w:hAnsi="Times New Roman" w:cs="Times New Roman"/>
          <w:b/>
          <w:i/>
          <w:sz w:val="20"/>
          <w:szCs w:val="20"/>
        </w:rPr>
        <w:t>Observation 1</w:t>
      </w:r>
      <w:r>
        <w:rPr>
          <w:rFonts w:ascii="Times New Roman" w:hAnsi="Times New Roman" w:cs="Times New Roman"/>
          <w:i/>
          <w:sz w:val="20"/>
          <w:szCs w:val="20"/>
        </w:rPr>
        <w:t xml:space="preserve">: </w:t>
      </w:r>
      <w:r>
        <w:rPr>
          <w:rFonts w:hint="eastAsia" w:ascii="Times New Roman" w:hAnsi="Times New Roman" w:cs="Times New Roman"/>
          <w:i/>
          <w:sz w:val="20"/>
          <w:szCs w:val="20"/>
        </w:rPr>
        <w:t xml:space="preserve">the energy saving effect is limited by introducing an independent inactivity timer for GC-PDCCH reception. </w:t>
      </w:r>
    </w:p>
    <w:p>
      <w:pPr>
        <w:spacing w:after="180"/>
        <w:rPr>
          <w:rFonts w:ascii="Times New Roman" w:hAnsi="Times New Roman" w:cs="Times New Roman"/>
          <w:i/>
          <w:sz w:val="20"/>
          <w:szCs w:val="20"/>
        </w:rPr>
      </w:pPr>
      <w:r>
        <w:rPr>
          <w:rFonts w:ascii="Times New Roman" w:hAnsi="Times New Roman" w:cs="Times New Roman"/>
          <w:b/>
          <w:i/>
          <w:sz w:val="20"/>
          <w:szCs w:val="20"/>
        </w:rPr>
        <w:t xml:space="preserve">Proposal </w:t>
      </w:r>
      <w:r>
        <w:rPr>
          <w:rFonts w:hint="eastAsia" w:ascii="Times New Roman" w:hAnsi="Times New Roman" w:cs="Times New Roman"/>
          <w:b/>
          <w:i/>
          <w:sz w:val="20"/>
          <w:szCs w:val="20"/>
        </w:rPr>
        <w:t>1</w:t>
      </w:r>
      <w:r>
        <w:rPr>
          <w:rFonts w:ascii="Times New Roman" w:hAnsi="Times New Roman" w:cs="Times New Roman"/>
          <w:i/>
          <w:sz w:val="20"/>
          <w:szCs w:val="20"/>
        </w:rPr>
        <w:t xml:space="preserve">: </w:t>
      </w:r>
      <w:r>
        <w:rPr>
          <w:rFonts w:hint="eastAsia" w:ascii="Times New Roman" w:hAnsi="Times New Roman" w:cs="Times New Roman"/>
          <w:i/>
          <w:sz w:val="20"/>
          <w:szCs w:val="20"/>
        </w:rPr>
        <w:t>Fo</w:t>
      </w:r>
      <w:r>
        <w:rPr>
          <w:rFonts w:ascii="Times New Roman" w:hAnsi="Times New Roman" w:cs="Times New Roman"/>
          <w:i/>
          <w:sz w:val="20"/>
          <w:szCs w:val="20"/>
        </w:rPr>
        <w:t>r timer-based BWP switching</w:t>
      </w:r>
      <w:r>
        <w:rPr>
          <w:rFonts w:hint="eastAsia" w:ascii="Times New Roman" w:hAnsi="Times New Roman" w:cs="Times New Roman"/>
          <w:i/>
          <w:sz w:val="20"/>
          <w:szCs w:val="20"/>
        </w:rPr>
        <w:t xml:space="preserve">, </w:t>
      </w:r>
      <w:r>
        <w:rPr>
          <w:rFonts w:ascii="Times New Roman" w:hAnsi="Times New Roman" w:cs="Times New Roman"/>
          <w:i/>
          <w:sz w:val="20"/>
          <w:szCs w:val="20"/>
        </w:rPr>
        <w:t xml:space="preserve">UE starts or restarts BWP-InactivityTimer when it successfully decodes a GC-PDCCH addressed to group-common RNTI (e.g., G-RNTI or G-CS-RNTI) on/for the active BWP or when a MAC PDU for multicast is received in a configured downlink assignment. </w:t>
      </w:r>
    </w:p>
    <w:p>
      <w:pPr>
        <w:pStyle w:val="114"/>
        <w:numPr>
          <w:ilvl w:val="0"/>
          <w:numId w:val="0"/>
        </w:numPr>
        <w:spacing w:after="180"/>
        <w:rPr>
          <w:rFonts w:ascii="Times New Roman" w:hAnsi="Times New Roman" w:cs="Times New Roman"/>
          <w:i/>
          <w:iCs/>
          <w:sz w:val="20"/>
          <w:szCs w:val="20"/>
          <w:lang w:val="en-US"/>
        </w:rPr>
      </w:pPr>
      <w:r>
        <w:rPr>
          <w:rFonts w:ascii="Times New Roman" w:hAnsi="Times New Roman" w:cs="Times New Roman"/>
          <w:b/>
          <w:bCs/>
          <w:i/>
          <w:iCs/>
          <w:sz w:val="20"/>
          <w:szCs w:val="20"/>
          <w:lang w:val="en-US"/>
        </w:rPr>
        <w:t xml:space="preserve">Proposal </w:t>
      </w:r>
      <w:r>
        <w:rPr>
          <w:rFonts w:hint="eastAsia" w:ascii="Times New Roman" w:hAnsi="Times New Roman" w:eastAsia="宋体" w:cs="Times New Roman"/>
          <w:b/>
          <w:bCs/>
          <w:i/>
          <w:iCs/>
          <w:sz w:val="20"/>
          <w:szCs w:val="20"/>
          <w:lang w:val="en-US"/>
        </w:rPr>
        <w:t>2</w:t>
      </w:r>
      <w:r>
        <w:rPr>
          <w:rFonts w:ascii="Times New Roman" w:hAnsi="Times New Roman" w:cs="Times New Roman"/>
          <w:b/>
          <w:bCs/>
          <w:i/>
          <w:iCs/>
          <w:sz w:val="20"/>
          <w:szCs w:val="20"/>
        </w:rPr>
        <w:t xml:space="preserve">: </w:t>
      </w:r>
      <w:r>
        <w:rPr>
          <w:rFonts w:ascii="Times New Roman" w:hAnsi="Times New Roman" w:cs="Times New Roman"/>
          <w:i/>
          <w:iCs/>
          <w:sz w:val="20"/>
          <w:szCs w:val="20"/>
        </w:rPr>
        <w:t xml:space="preserve">CFR </w:t>
      </w:r>
      <w:r>
        <w:rPr>
          <w:rFonts w:ascii="Times New Roman" w:hAnsi="Times New Roman" w:cs="Times New Roman"/>
          <w:i/>
          <w:iCs/>
          <w:sz w:val="20"/>
          <w:szCs w:val="20"/>
          <w:lang w:val="en-US"/>
        </w:rPr>
        <w:t xml:space="preserve">can be </w:t>
      </w:r>
      <w:r>
        <w:rPr>
          <w:rFonts w:ascii="Times New Roman" w:hAnsi="Times New Roman" w:cs="Times New Roman"/>
          <w:i/>
          <w:iCs/>
          <w:sz w:val="20"/>
          <w:szCs w:val="20"/>
        </w:rPr>
        <w:t xml:space="preserve">configured </w:t>
      </w:r>
      <w:r>
        <w:rPr>
          <w:rFonts w:ascii="Times New Roman" w:hAnsi="Times New Roman" w:cs="Times New Roman"/>
          <w:i/>
          <w:iCs/>
          <w:sz w:val="20"/>
          <w:szCs w:val="20"/>
          <w:lang w:val="en-US"/>
        </w:rPr>
        <w:t xml:space="preserve">larger than active downlink BWP when the active downlink BWP is the initial BWP defined by CORESET#0. </w:t>
      </w:r>
    </w:p>
    <w:p>
      <w:pPr>
        <w:pStyle w:val="114"/>
        <w:numPr>
          <w:ilvl w:val="0"/>
          <w:numId w:val="11"/>
        </w:numPr>
        <w:rPr>
          <w:rFonts w:ascii="Times New Roman" w:hAnsi="Times New Roman" w:cs="Times New Roman"/>
          <w:i/>
          <w:iCs/>
          <w:sz w:val="20"/>
          <w:szCs w:val="20"/>
          <w:lang w:val="en-US"/>
        </w:rPr>
      </w:pPr>
      <w:r>
        <w:rPr>
          <w:rFonts w:ascii="Times New Roman" w:hAnsi="Times New Roman" w:cs="Times New Roman"/>
          <w:i/>
          <w:iCs/>
          <w:sz w:val="20"/>
          <w:szCs w:val="20"/>
          <w:lang w:val="en-US"/>
        </w:rPr>
        <w:t>Prioritize the corresponding discussion in RRC IDLE/INACTIVE state to strive for a consistent solution for all RRC states</w:t>
      </w:r>
    </w:p>
    <w:p>
      <w:pPr>
        <w:spacing w:after="180"/>
        <w:rPr>
          <w:rFonts w:ascii="Times New Roman" w:hAnsi="Times New Roman" w:cs="Times New Roman"/>
          <w:i/>
          <w:iCs/>
          <w:sz w:val="20"/>
          <w:szCs w:val="20"/>
        </w:rPr>
      </w:pPr>
      <w:r>
        <w:rPr>
          <w:rFonts w:ascii="Times New Roman" w:hAnsi="Times New Roman" w:cs="Times New Roman"/>
          <w:b/>
          <w:i/>
          <w:sz w:val="20"/>
          <w:szCs w:val="20"/>
        </w:rPr>
        <w:t xml:space="preserve">Proposal </w:t>
      </w:r>
      <w:r>
        <w:rPr>
          <w:rFonts w:hint="eastAsia" w:ascii="Times New Roman" w:hAnsi="Times New Roman" w:cs="Times New Roman"/>
          <w:b/>
          <w:i/>
          <w:sz w:val="20"/>
          <w:szCs w:val="20"/>
        </w:rPr>
        <w:t>3</w:t>
      </w:r>
      <w:r>
        <w:rPr>
          <w:rFonts w:ascii="Times New Roman" w:hAnsi="Times New Roman" w:cs="Times New Roman"/>
          <w:i/>
          <w:sz w:val="20"/>
          <w:szCs w:val="20"/>
        </w:rPr>
        <w:t xml:space="preserve">: Regarding the CFR configuration, </w:t>
      </w:r>
      <w:r>
        <w:rPr>
          <w:rFonts w:hint="eastAsia" w:ascii="Times New Roman" w:hAnsi="Times New Roman" w:cs="Times New Roman"/>
          <w:i/>
          <w:iCs/>
          <w:color w:val="000000" w:themeColor="text1"/>
          <w:sz w:val="20"/>
          <w:szCs w:val="20"/>
          <w14:textFill>
            <w14:solidFill>
              <w14:schemeClr w14:val="tx1"/>
            </w14:solidFill>
          </w14:textFill>
        </w:rPr>
        <w:t>t</w:t>
      </w:r>
      <w:r>
        <w:rPr>
          <w:rFonts w:ascii="Times New Roman" w:hAnsi="Times New Roman" w:cs="Times New Roman"/>
          <w:i/>
          <w:iCs/>
          <w:color w:val="000000" w:themeColor="text1"/>
          <w:sz w:val="20"/>
          <w:szCs w:val="20"/>
          <w14:textFill>
            <w14:solidFill>
              <w14:schemeClr w14:val="tx1"/>
            </w14:solidFill>
          </w14:textFill>
        </w:rPr>
        <w:t>he parameters configured under the dedicated unicast BWP can be used for MBS transmission if the corresponding parameters are not configured under the CFR.</w:t>
      </w:r>
    </w:p>
    <w:p>
      <w:pPr>
        <w:spacing w:after="180"/>
        <w:rPr>
          <w:rFonts w:ascii="Times New Roman" w:hAnsi="Times New Roman" w:cs="Times New Roman"/>
          <w:i/>
          <w:sz w:val="20"/>
          <w:szCs w:val="20"/>
        </w:rPr>
      </w:pPr>
      <w:r>
        <w:rPr>
          <w:rFonts w:ascii="Times New Roman" w:hAnsi="Times New Roman" w:cs="Times New Roman"/>
          <w:b/>
          <w:i/>
          <w:sz w:val="20"/>
          <w:szCs w:val="20"/>
        </w:rPr>
        <w:t xml:space="preserve">Proposal </w:t>
      </w:r>
      <w:r>
        <w:rPr>
          <w:rFonts w:hint="eastAsia" w:ascii="Times New Roman" w:hAnsi="Times New Roman" w:cs="Times New Roman"/>
          <w:b/>
          <w:i/>
          <w:sz w:val="20"/>
          <w:szCs w:val="20"/>
        </w:rPr>
        <w:t>4</w:t>
      </w:r>
      <w:r>
        <w:rPr>
          <w:rFonts w:ascii="Times New Roman" w:hAnsi="Times New Roman" w:cs="Times New Roman"/>
          <w:i/>
          <w:sz w:val="20"/>
          <w:szCs w:val="20"/>
        </w:rPr>
        <w:t>: Group-common PDCCH/PDSCH for multicast can be received on SCell.</w:t>
      </w:r>
    </w:p>
    <w:p>
      <w:pPr>
        <w:spacing w:after="180"/>
        <w:rPr>
          <w:rFonts w:ascii="Times New Roman" w:hAnsi="Times New Roman" w:cs="Times New Roman"/>
          <w:b/>
          <w:iCs/>
          <w:sz w:val="20"/>
          <w:szCs w:val="21"/>
          <w:u w:val="single"/>
        </w:rPr>
      </w:pPr>
    </w:p>
    <w:p>
      <w:pPr>
        <w:spacing w:after="180"/>
        <w:rPr>
          <w:rFonts w:ascii="Times New Roman" w:hAnsi="Times New Roman" w:cs="Times New Roman"/>
          <w:b/>
          <w:iCs/>
          <w:sz w:val="20"/>
          <w:szCs w:val="21"/>
          <w:u w:val="single"/>
        </w:rPr>
      </w:pPr>
      <w:r>
        <w:rPr>
          <w:rFonts w:ascii="Times New Roman" w:hAnsi="Times New Roman" w:cs="Times New Roman"/>
          <w:b/>
          <w:iCs/>
          <w:sz w:val="20"/>
          <w:szCs w:val="21"/>
          <w:u w:val="single"/>
        </w:rPr>
        <w:t>Detailed design of GC-PDCCH</w:t>
      </w:r>
    </w:p>
    <w:p>
      <w:pPr>
        <w:spacing w:after="180"/>
        <w:rPr>
          <w:rFonts w:ascii="Times New Roman" w:hAnsi="Times New Roman" w:cs="Times New Roman"/>
          <w:i/>
          <w:sz w:val="20"/>
          <w:szCs w:val="20"/>
        </w:rPr>
      </w:pPr>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5</w:t>
      </w:r>
      <w:r>
        <w:rPr>
          <w:rFonts w:ascii="Times New Roman" w:hAnsi="Times New Roman" w:cs="Times New Roman"/>
          <w:i/>
          <w:sz w:val="20"/>
          <w:szCs w:val="20"/>
          <w:lang w:val="en-GB"/>
        </w:rPr>
        <w:t xml:space="preserve">: </w:t>
      </w:r>
      <w:r>
        <w:rPr>
          <w:rFonts w:ascii="Times New Roman" w:hAnsi="Times New Roman" w:cs="Times New Roman"/>
          <w:i/>
          <w:sz w:val="20"/>
          <w:szCs w:val="20"/>
        </w:rPr>
        <w:t xml:space="preserve">Monitoring configurations (e.g., CORESETs, Search Spaces, etc.) for GC-PDCCH of PTM retransmission can be configured separately from that for GC-PDCCH of PTM initial transmission. </w:t>
      </w:r>
    </w:p>
    <w:p>
      <w:pPr>
        <w:pStyle w:val="114"/>
        <w:numPr>
          <w:ilvl w:val="255"/>
          <w:numId w:val="0"/>
        </w:numPr>
        <w:spacing w:after="180"/>
        <w:rPr>
          <w:rFonts w:ascii="Times New Roman" w:hAnsi="Times New Roman" w:cs="Times New Roman"/>
          <w:i/>
          <w:sz w:val="20"/>
          <w:szCs w:val="20"/>
        </w:rPr>
      </w:pPr>
      <w:r>
        <w:rPr>
          <w:rFonts w:ascii="Times New Roman" w:hAnsi="Times New Roman" w:cs="Times New Roman"/>
          <w:b/>
          <w:i/>
          <w:sz w:val="20"/>
          <w:szCs w:val="20"/>
        </w:rPr>
        <w:t xml:space="preserve">Proposal </w:t>
      </w:r>
      <w:r>
        <w:rPr>
          <w:rFonts w:hint="eastAsia" w:ascii="Times New Roman" w:hAnsi="Times New Roman" w:eastAsia="宋体" w:cs="Times New Roman"/>
          <w:b/>
          <w:i/>
          <w:sz w:val="20"/>
          <w:szCs w:val="20"/>
          <w:lang w:val="en-US"/>
        </w:rPr>
        <w:t>6</w:t>
      </w:r>
      <w:r>
        <w:rPr>
          <w:rFonts w:ascii="Times New Roman" w:hAnsi="Times New Roman" w:cs="Times New Roman"/>
          <w:i/>
          <w:sz w:val="20"/>
          <w:szCs w:val="20"/>
        </w:rPr>
        <w:t>: For NR multicast, introduce beam sweeping via defining association between MOs of GC-PDCCH</w:t>
      </w:r>
      <w:r>
        <w:rPr>
          <w:rFonts w:ascii="Times New Roman" w:hAnsi="Times New Roman" w:cs="Times New Roman"/>
          <w:i/>
          <w:sz w:val="20"/>
          <w:szCs w:val="20"/>
          <w:lang w:val="en-US"/>
        </w:rPr>
        <w:t xml:space="preserve"> </w:t>
      </w:r>
      <w:r>
        <w:rPr>
          <w:rFonts w:ascii="Times New Roman" w:hAnsi="Times New Roman" w:cs="Times New Roman"/>
          <w:i/>
          <w:sz w:val="20"/>
          <w:szCs w:val="20"/>
        </w:rPr>
        <w:t>and SSBs or CSI-RSs.</w:t>
      </w:r>
    </w:p>
    <w:p>
      <w:pPr>
        <w:spacing w:after="180"/>
        <w:rPr>
          <w:rFonts w:ascii="Times New Roman" w:hAnsi="Times New Roman" w:cs="Times New Roman"/>
          <w:i/>
          <w:sz w:val="20"/>
          <w:szCs w:val="20"/>
        </w:rPr>
      </w:pPr>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7</w:t>
      </w:r>
      <w:r>
        <w:rPr>
          <w:rFonts w:ascii="Times New Roman" w:hAnsi="Times New Roman" w:cs="Times New Roman"/>
          <w:i/>
          <w:sz w:val="20"/>
          <w:szCs w:val="20"/>
          <w:lang w:val="en-GB"/>
        </w:rPr>
        <w:t xml:space="preserve">: </w:t>
      </w:r>
      <w:r>
        <w:rPr>
          <w:rFonts w:hint="eastAsia" w:ascii="Times New Roman" w:hAnsi="Times New Roman" w:cs="Times New Roman"/>
          <w:i/>
          <w:sz w:val="20"/>
          <w:szCs w:val="20"/>
        </w:rPr>
        <w:t>For DCI format of multicast, the unused fields</w:t>
      </w:r>
      <w:r>
        <w:rPr>
          <w:rFonts w:ascii="Times New Roman" w:hAnsi="Times New Roman" w:cs="Times New Roman"/>
          <w:i/>
          <w:sz w:val="20"/>
          <w:szCs w:val="20"/>
        </w:rPr>
        <w:t xml:space="preserve"> </w:t>
      </w:r>
      <w:r>
        <w:rPr>
          <w:rFonts w:hint="eastAsia" w:ascii="Times New Roman" w:hAnsi="Times New Roman" w:cs="Times New Roman"/>
          <w:i/>
          <w:sz w:val="20"/>
          <w:szCs w:val="20"/>
        </w:rPr>
        <w:t>should be removed from DCI format 1_0 for unicast.</w:t>
      </w:r>
      <w:r>
        <w:rPr>
          <w:rFonts w:ascii="Times New Roman" w:hAnsi="Times New Roman" w:cs="Times New Roman"/>
          <w:bCs/>
          <w:i/>
          <w:sz w:val="20"/>
          <w:szCs w:val="20"/>
        </w:rPr>
        <w:t xml:space="preserve"> </w:t>
      </w:r>
    </w:p>
    <w:p>
      <w:pPr>
        <w:spacing w:after="180"/>
        <w:rPr>
          <w:rFonts w:ascii="Times New Roman" w:hAnsi="Times New Roman" w:cs="Times New Roman"/>
          <w:i/>
          <w:sz w:val="20"/>
          <w:szCs w:val="20"/>
        </w:rPr>
      </w:pPr>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8</w:t>
      </w:r>
      <w:r>
        <w:rPr>
          <w:rFonts w:ascii="Times New Roman" w:hAnsi="Times New Roman" w:cs="Times New Roman"/>
          <w:i/>
          <w:sz w:val="20"/>
          <w:szCs w:val="20"/>
          <w:lang w:val="en-GB"/>
        </w:rPr>
        <w:t xml:space="preserve">: </w:t>
      </w:r>
      <w:r>
        <w:rPr>
          <w:rFonts w:hint="eastAsia" w:ascii="Times New Roman" w:hAnsi="Times New Roman" w:cs="Times New Roman"/>
          <w:i/>
          <w:sz w:val="20"/>
          <w:szCs w:val="20"/>
        </w:rPr>
        <w:t>For the second DCI format</w:t>
      </w:r>
      <w:r>
        <w:rPr>
          <w:rFonts w:ascii="Times New Roman" w:hAnsi="Times New Roman" w:cs="Times New Roman"/>
          <w:bCs/>
          <w:i/>
          <w:sz w:val="20"/>
          <w:szCs w:val="20"/>
        </w:rPr>
        <w:t xml:space="preserve"> for GC-PDCC</w:t>
      </w:r>
      <w:r>
        <w:rPr>
          <w:rFonts w:hint="eastAsia" w:ascii="Times New Roman" w:hAnsi="Times New Roman" w:cs="Times New Roman"/>
          <w:i/>
          <w:sz w:val="20"/>
          <w:szCs w:val="20"/>
        </w:rPr>
        <w:t>H, fields</w:t>
      </w:r>
      <w:r>
        <w:rPr>
          <w:rFonts w:ascii="Times New Roman" w:hAnsi="Times New Roman" w:cs="Times New Roman"/>
          <w:i/>
          <w:sz w:val="20"/>
          <w:szCs w:val="20"/>
        </w:rPr>
        <w:t xml:space="preserve"> </w:t>
      </w:r>
      <w:r>
        <w:rPr>
          <w:rFonts w:hint="eastAsia" w:ascii="Times New Roman" w:hAnsi="Times New Roman" w:cs="Times New Roman"/>
          <w:i/>
          <w:sz w:val="20"/>
          <w:szCs w:val="20"/>
        </w:rPr>
        <w:t xml:space="preserve">(at least including, Identifier for DCI formats(1 bit), scheduling information for the second transport block(8 bits), TPC command for scheduled PUCCH(2 bits), SRS request(2 bits), CBG transmission information (CBGTI)(0, 2, 4, 6 or 8 bits) and CBG flushing out information (CBGFI)(0 or 1 bit) ) should be removed from DCI format 1_1 for unicast. </w:t>
      </w:r>
    </w:p>
    <w:p>
      <w:pPr>
        <w:spacing w:after="180"/>
        <w:rPr>
          <w:rFonts w:ascii="Times New Roman" w:hAnsi="Times New Roman" w:cs="Times New Roman"/>
          <w:i/>
          <w:sz w:val="20"/>
          <w:szCs w:val="20"/>
        </w:rPr>
      </w:pPr>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9</w:t>
      </w:r>
      <w:r>
        <w:rPr>
          <w:rFonts w:ascii="Times New Roman" w:hAnsi="Times New Roman" w:cs="Times New Roman"/>
          <w:i/>
          <w:sz w:val="20"/>
          <w:szCs w:val="20"/>
          <w:lang w:val="en-GB"/>
        </w:rPr>
        <w:t xml:space="preserve">: </w:t>
      </w:r>
      <w:r>
        <w:rPr>
          <w:rFonts w:ascii="Times New Roman" w:hAnsi="Times New Roman" w:cs="Times New Roman"/>
          <w:i/>
          <w:sz w:val="20"/>
          <w:szCs w:val="20"/>
        </w:rPr>
        <w:t xml:space="preserve">Regarding DCI size alignment for </w:t>
      </w:r>
      <w:r>
        <w:rPr>
          <w:rFonts w:hint="eastAsia" w:ascii="Times New Roman" w:hAnsi="Times New Roman" w:cs="Times New Roman"/>
          <w:i/>
          <w:sz w:val="20"/>
          <w:szCs w:val="20"/>
        </w:rPr>
        <w:t xml:space="preserve">the second DCI format of </w:t>
      </w:r>
      <w:r>
        <w:rPr>
          <w:rFonts w:ascii="Times New Roman" w:hAnsi="Times New Roman" w:cs="Times New Roman"/>
          <w:i/>
          <w:sz w:val="20"/>
          <w:szCs w:val="20"/>
        </w:rPr>
        <w:t xml:space="preserve">GC-PDCCH, </w:t>
      </w:r>
      <w:r>
        <w:rPr>
          <w:rFonts w:hint="eastAsia" w:ascii="Times New Roman" w:hAnsi="Times New Roman" w:cs="Times New Roman"/>
          <w:i/>
          <w:sz w:val="20"/>
          <w:szCs w:val="20"/>
        </w:rPr>
        <w:t xml:space="preserve">it is </w:t>
      </w:r>
      <w:r>
        <w:rPr>
          <w:rFonts w:ascii="Times New Roman" w:hAnsi="Times New Roman" w:cs="Times New Roman"/>
          <w:i/>
          <w:iCs/>
          <w:sz w:val="20"/>
          <w:szCs w:val="20"/>
        </w:rPr>
        <w:t>counted as “other RNTI”, and gNB will ensure that the number of DCI sizes does not exceed budget.</w:t>
      </w:r>
    </w:p>
    <w:p>
      <w:pPr>
        <w:spacing w:after="180"/>
        <w:rPr>
          <w:rFonts w:ascii="Times New Roman" w:hAnsi="Times New Roman" w:cs="Times New Roman"/>
          <w:i/>
          <w:sz w:val="20"/>
          <w:szCs w:val="20"/>
        </w:rPr>
      </w:pPr>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10</w:t>
      </w:r>
      <w:r>
        <w:rPr>
          <w:rFonts w:ascii="Times New Roman" w:hAnsi="Times New Roman" w:cs="Times New Roman"/>
          <w:i/>
          <w:sz w:val="20"/>
          <w:szCs w:val="20"/>
          <w:lang w:val="en-GB"/>
        </w:rPr>
        <w:t xml:space="preserve">: </w:t>
      </w:r>
      <w:r>
        <w:rPr>
          <w:rFonts w:ascii="Times New Roman" w:hAnsi="Times New Roman" w:cs="Times New Roman"/>
          <w:i/>
          <w:sz w:val="20"/>
          <w:szCs w:val="20"/>
        </w:rPr>
        <w:t xml:space="preserve">If the type-x CSS is defined as a type-3 CSS, the following UE behavior on Type-3 CSS monitoring should be defined, </w:t>
      </w:r>
    </w:p>
    <w:p>
      <w:pPr>
        <w:pStyle w:val="114"/>
        <w:numPr>
          <w:ilvl w:val="0"/>
          <w:numId w:val="11"/>
        </w:numPr>
        <w:tabs>
          <w:tab w:val="left" w:pos="600"/>
        </w:tabs>
        <w:spacing w:after="180"/>
        <w:ind w:left="608" w:hanging="320"/>
        <w:rPr>
          <w:rFonts w:ascii="Times New Roman" w:hAnsi="Times New Roman" w:cs="Times New Roman"/>
          <w:i/>
          <w:iCs/>
          <w:sz w:val="20"/>
          <w:szCs w:val="20"/>
          <w:lang w:val="en-US"/>
        </w:rPr>
      </w:pPr>
      <w:r>
        <w:rPr>
          <w:rFonts w:ascii="Times New Roman" w:hAnsi="Times New Roman" w:cs="Times New Roman"/>
          <w:i/>
          <w:iCs/>
          <w:sz w:val="20"/>
          <w:szCs w:val="20"/>
          <w:lang w:val="en-US"/>
        </w:rPr>
        <w:t xml:space="preserve">For </w:t>
      </w:r>
      <w:r>
        <w:rPr>
          <w:rFonts w:hint="eastAsia" w:ascii="Times New Roman" w:hAnsi="Times New Roman" w:eastAsia="宋体" w:cs="Times New Roman"/>
          <w:i/>
          <w:iCs/>
          <w:sz w:val="20"/>
          <w:szCs w:val="20"/>
          <w:lang w:val="en-US"/>
        </w:rPr>
        <w:t xml:space="preserve">the first </w:t>
      </w:r>
      <w:r>
        <w:rPr>
          <w:rFonts w:ascii="Times New Roman" w:hAnsi="Times New Roman" w:cs="Times New Roman"/>
          <w:i/>
          <w:iCs/>
          <w:sz w:val="20"/>
          <w:szCs w:val="20"/>
          <w:lang w:val="en-US"/>
        </w:rPr>
        <w:t xml:space="preserve">DCI format with CRC scrambled by G-RNTI within type-3 CSS, it should always be monitored by the UE. </w:t>
      </w:r>
    </w:p>
    <w:p>
      <w:pPr>
        <w:pStyle w:val="114"/>
        <w:numPr>
          <w:ilvl w:val="0"/>
          <w:numId w:val="11"/>
        </w:numPr>
        <w:tabs>
          <w:tab w:val="left" w:pos="600"/>
        </w:tabs>
        <w:spacing w:after="180"/>
        <w:ind w:left="608" w:hanging="320"/>
        <w:rPr>
          <w:rFonts w:ascii="Times New Roman" w:hAnsi="Times New Roman" w:cs="Times New Roman"/>
          <w:i/>
          <w:iCs/>
          <w:sz w:val="20"/>
          <w:szCs w:val="20"/>
          <w:lang w:val="en-US"/>
        </w:rPr>
      </w:pPr>
      <w:r>
        <w:rPr>
          <w:rFonts w:ascii="Times New Roman" w:hAnsi="Times New Roman" w:cs="Times New Roman"/>
          <w:i/>
          <w:iCs/>
          <w:sz w:val="20"/>
          <w:szCs w:val="20"/>
          <w:lang w:val="en-US"/>
        </w:rPr>
        <w:t xml:space="preserve">For </w:t>
      </w:r>
      <w:r>
        <w:rPr>
          <w:rFonts w:hint="eastAsia" w:ascii="Times New Roman" w:hAnsi="Times New Roman" w:eastAsia="宋体" w:cs="Times New Roman"/>
          <w:i/>
          <w:iCs/>
          <w:sz w:val="20"/>
          <w:szCs w:val="20"/>
          <w:lang w:val="en-US"/>
        </w:rPr>
        <w:t xml:space="preserve">the second </w:t>
      </w:r>
      <w:r>
        <w:rPr>
          <w:rFonts w:ascii="Times New Roman" w:hAnsi="Times New Roman" w:cs="Times New Roman"/>
          <w:i/>
          <w:iCs/>
          <w:sz w:val="20"/>
          <w:szCs w:val="20"/>
          <w:lang w:val="en-US"/>
        </w:rPr>
        <w:t>DCI format with CRC scrambled by G-RNTI within type-3 CSS, the UE determines monitoring priority according to search space index and further decides whether to monitor</w:t>
      </w:r>
      <w:r>
        <w:rPr>
          <w:rFonts w:hint="eastAsia" w:ascii="Times New Roman" w:hAnsi="Times New Roman" w:eastAsia="宋体" w:cs="Times New Roman"/>
          <w:i/>
          <w:iCs/>
          <w:sz w:val="20"/>
          <w:szCs w:val="20"/>
          <w:lang w:val="en-US"/>
        </w:rPr>
        <w:t>.</w:t>
      </w:r>
    </w:p>
    <w:p>
      <w:pPr>
        <w:pStyle w:val="114"/>
        <w:numPr>
          <w:ilvl w:val="0"/>
          <w:numId w:val="0"/>
        </w:numPr>
        <w:tabs>
          <w:tab w:val="left" w:pos="600"/>
        </w:tabs>
        <w:spacing w:after="180"/>
        <w:rPr>
          <w:rFonts w:ascii="Times New Roman" w:hAnsi="Times New Roman" w:eastAsia="宋体" w:cs="Times New Roman"/>
          <w:i/>
          <w:iCs/>
          <w:sz w:val="20"/>
          <w:szCs w:val="20"/>
          <w:lang w:val="en-US"/>
        </w:rPr>
      </w:pPr>
      <w:r>
        <w:rPr>
          <w:rFonts w:ascii="Times New Roman" w:hAnsi="Times New Roman" w:cs="Times New Roman"/>
          <w:b/>
          <w:i/>
          <w:sz w:val="20"/>
          <w:szCs w:val="20"/>
        </w:rPr>
        <w:t xml:space="preserve">Proposal </w:t>
      </w:r>
      <w:r>
        <w:rPr>
          <w:rFonts w:hint="eastAsia" w:ascii="Times New Roman" w:hAnsi="Times New Roman" w:cs="Times New Roman"/>
          <w:b/>
          <w:i/>
          <w:sz w:val="20"/>
          <w:szCs w:val="20"/>
          <w:lang w:val="en-US"/>
        </w:rPr>
        <w:t>1</w:t>
      </w:r>
      <w:r>
        <w:rPr>
          <w:rFonts w:hint="eastAsia" w:ascii="Times New Roman" w:hAnsi="Times New Roman" w:eastAsia="宋体" w:cs="Times New Roman"/>
          <w:b/>
          <w:i/>
          <w:sz w:val="20"/>
          <w:szCs w:val="20"/>
          <w:lang w:val="en-US"/>
        </w:rPr>
        <w:t>1</w:t>
      </w:r>
      <w:r>
        <w:rPr>
          <w:rFonts w:ascii="Times New Roman" w:hAnsi="Times New Roman" w:cs="Times New Roman"/>
          <w:i/>
          <w:sz w:val="20"/>
          <w:szCs w:val="20"/>
        </w:rPr>
        <w:t xml:space="preserve">: </w:t>
      </w:r>
      <w:r>
        <w:rPr>
          <w:rFonts w:hint="eastAsia" w:ascii="Times New Roman" w:hAnsi="Times New Roman" w:eastAsia="宋体" w:cs="Times New Roman"/>
          <w:i/>
          <w:sz w:val="20"/>
          <w:szCs w:val="20"/>
          <w:lang w:val="en-US"/>
        </w:rPr>
        <w:t>T</w:t>
      </w:r>
      <w:r>
        <w:rPr>
          <w:rFonts w:ascii="Times New Roman" w:hAnsi="Times New Roman" w:cs="Times New Roman"/>
          <w:i/>
          <w:sz w:val="20"/>
          <w:szCs w:val="20"/>
        </w:rPr>
        <w:t>he DCI format 1_0 with CRC scrambled by C-RNTI configured in type-x CSS can only be used for PTP retransmission for multicast</w:t>
      </w:r>
      <w:r>
        <w:rPr>
          <w:rFonts w:hint="eastAsia" w:ascii="Times New Roman" w:hAnsi="Times New Roman" w:cs="Times New Roman"/>
          <w:i/>
          <w:sz w:val="20"/>
          <w:szCs w:val="20"/>
          <w:lang w:val="en-US"/>
        </w:rPr>
        <w:t xml:space="preserve">. </w:t>
      </w:r>
    </w:p>
    <w:p>
      <w:pPr>
        <w:tabs>
          <w:tab w:val="left" w:pos="2160"/>
        </w:tabs>
        <w:spacing w:after="180"/>
        <w:rPr>
          <w:rFonts w:ascii="Times New Roman" w:hAnsi="Times New Roman" w:cs="Times New Roman"/>
          <w:b/>
          <w:i/>
          <w:sz w:val="20"/>
          <w:szCs w:val="21"/>
          <w:lang w:val="en-GB"/>
        </w:rPr>
      </w:pPr>
    </w:p>
    <w:p>
      <w:pPr>
        <w:tabs>
          <w:tab w:val="left" w:pos="2160"/>
        </w:tabs>
        <w:spacing w:after="180"/>
        <w:rPr>
          <w:rFonts w:ascii="Times New Roman" w:hAnsi="Times New Roman" w:cs="Times New Roman"/>
          <w:b/>
          <w:sz w:val="20"/>
          <w:szCs w:val="21"/>
          <w:u w:val="single"/>
          <w:lang w:val="en-GB"/>
        </w:rPr>
      </w:pPr>
      <w:r>
        <w:rPr>
          <w:rFonts w:ascii="Times New Roman" w:hAnsi="Times New Roman" w:cs="Times New Roman"/>
          <w:b/>
          <w:sz w:val="20"/>
          <w:szCs w:val="21"/>
          <w:u w:val="single"/>
          <w:lang w:val="en-GB"/>
        </w:rPr>
        <w:t xml:space="preserve">Detailed design of </w:t>
      </w:r>
      <w:r>
        <w:rPr>
          <w:rFonts w:ascii="Times New Roman" w:hAnsi="Times New Roman" w:cs="Times New Roman"/>
          <w:b/>
          <w:sz w:val="20"/>
          <w:szCs w:val="21"/>
          <w:u w:val="single"/>
        </w:rPr>
        <w:t>GC-</w:t>
      </w:r>
      <w:r>
        <w:rPr>
          <w:rFonts w:ascii="Times New Roman" w:hAnsi="Times New Roman" w:cs="Times New Roman"/>
          <w:b/>
          <w:sz w:val="20"/>
          <w:szCs w:val="21"/>
          <w:u w:val="single"/>
          <w:lang w:val="en-GB"/>
        </w:rPr>
        <w:t>PDSCH</w:t>
      </w:r>
    </w:p>
    <w:p>
      <w:pPr>
        <w:spacing w:after="180"/>
        <w:rPr>
          <w:rFonts w:ascii="Times New Roman" w:hAnsi="Times New Roman" w:cs="Times New Roman"/>
          <w:sz w:val="20"/>
          <w:szCs w:val="20"/>
        </w:rPr>
      </w:pPr>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12</w:t>
      </w:r>
      <w:r>
        <w:rPr>
          <w:rFonts w:ascii="Times New Roman" w:hAnsi="Times New Roman" w:cs="Times New Roman"/>
          <w:i/>
          <w:sz w:val="20"/>
          <w:szCs w:val="20"/>
          <w:lang w:val="en-GB"/>
        </w:rPr>
        <w:t xml:space="preserve">: </w:t>
      </w:r>
      <w:r>
        <w:rPr>
          <w:rFonts w:ascii="Times New Roman" w:hAnsi="Times New Roman" w:cs="Times New Roman"/>
          <w:i/>
          <w:sz w:val="20"/>
          <w:szCs w:val="20"/>
        </w:rPr>
        <w:t>For LBRM and TBS determination for PTP retransmission of multicast</w:t>
      </w:r>
      <w:r>
        <w:rPr>
          <w:rFonts w:hint="eastAsia" w:ascii="Times New Roman" w:hAnsi="Times New Roman" w:cs="Times New Roman"/>
          <w:i/>
          <w:sz w:val="20"/>
          <w:szCs w:val="20"/>
        </w:rPr>
        <w:t xml:space="preserve">, </w:t>
      </w:r>
    </w:p>
    <w:p>
      <w:pPr>
        <w:pStyle w:val="114"/>
        <w:numPr>
          <w:ilvl w:val="0"/>
          <w:numId w:val="11"/>
        </w:numPr>
        <w:rPr>
          <w:rFonts w:ascii="Times New Roman" w:hAnsi="Times New Roman" w:cs="Times New Roman"/>
          <w:i/>
          <w:iCs/>
          <w:sz w:val="20"/>
          <w:szCs w:val="20"/>
          <w:lang w:val="en-US"/>
        </w:rPr>
      </w:pPr>
      <w:r>
        <w:rPr>
          <w:rFonts w:ascii="Times New Roman" w:hAnsi="Times New Roman" w:cs="Times New Roman"/>
          <w:i/>
          <w:iCs/>
          <w:sz w:val="20"/>
          <w:szCs w:val="20"/>
          <w:lang w:val="en-US"/>
        </w:rPr>
        <w:t xml:space="preserve">In case that a PDSCH is scheduled by DCI format 1_0 with CRC scrambled by C-RNTI transmitted in type-x CSS, configurations for multicast should be used for LBRM and TBS determination. </w:t>
      </w:r>
    </w:p>
    <w:p>
      <w:pPr>
        <w:pStyle w:val="114"/>
        <w:numPr>
          <w:ilvl w:val="0"/>
          <w:numId w:val="11"/>
        </w:numPr>
        <w:rPr>
          <w:rFonts w:ascii="Times New Roman" w:hAnsi="Times New Roman" w:cs="Times New Roman"/>
          <w:i/>
          <w:iCs/>
          <w:sz w:val="20"/>
          <w:szCs w:val="20"/>
          <w:lang w:val="en-US"/>
        </w:rPr>
      </w:pPr>
      <w:r>
        <w:rPr>
          <w:rFonts w:ascii="Times New Roman" w:hAnsi="Times New Roman" w:cs="Times New Roman"/>
          <w:i/>
          <w:iCs/>
          <w:sz w:val="20"/>
          <w:szCs w:val="20"/>
          <w:lang w:val="en-US"/>
        </w:rPr>
        <w:t xml:space="preserve">Otherwise if a PDSCH is scheduled by DCI format with CRC scrambled by C-RNTI transmitted in a search space other than type-x CSS, legacy configurations for unicast should be used for LBRM and TBS determination. </w:t>
      </w:r>
    </w:p>
    <w:p>
      <w:pPr>
        <w:spacing w:after="180"/>
        <w:ind w:left="289"/>
        <w:rPr>
          <w:rFonts w:ascii="Times New Roman" w:hAnsi="Times New Roman" w:cs="Times New Roman"/>
          <w:i/>
          <w:iCs/>
          <w:sz w:val="20"/>
          <w:szCs w:val="20"/>
        </w:rPr>
      </w:pPr>
      <w:r>
        <w:rPr>
          <w:rFonts w:hint="eastAsia" w:ascii="Times New Roman" w:hAnsi="Times New Roman" w:cs="Times New Roman"/>
          <w:i/>
          <w:iCs/>
          <w:sz w:val="20"/>
          <w:szCs w:val="20"/>
        </w:rPr>
        <w:t>N</w:t>
      </w:r>
      <w:r>
        <w:rPr>
          <w:rFonts w:ascii="Times New Roman" w:hAnsi="Times New Roman" w:cs="Times New Roman"/>
          <w:i/>
          <w:iCs/>
          <w:sz w:val="20"/>
          <w:szCs w:val="20"/>
        </w:rPr>
        <w:t>ote: This is based on proposal 1</w:t>
      </w:r>
      <w:r>
        <w:rPr>
          <w:rFonts w:hint="eastAsia" w:ascii="Times New Roman" w:hAnsi="Times New Roman" w:cs="Times New Roman"/>
          <w:i/>
          <w:iCs/>
          <w:sz w:val="20"/>
          <w:szCs w:val="20"/>
          <w:lang w:val="en-US" w:eastAsia="zh-CN"/>
        </w:rPr>
        <w:t>1</w:t>
      </w:r>
      <w:r>
        <w:rPr>
          <w:rFonts w:ascii="Times New Roman" w:hAnsi="Times New Roman" w:cs="Times New Roman"/>
          <w:i/>
          <w:iCs/>
          <w:sz w:val="20"/>
          <w:szCs w:val="20"/>
        </w:rPr>
        <w:t>, i.e., assuming the DCI format 1_0 with CRC scrambled by C-RNTI configured in type-x CSS can only be used for PTP retransmission for multicast.</w:t>
      </w:r>
    </w:p>
    <w:p>
      <w:pPr>
        <w:spacing w:after="180"/>
        <w:rPr>
          <w:rFonts w:ascii="Times New Roman" w:hAnsi="Times New Roman" w:cs="Times New Roman"/>
          <w:i/>
          <w:sz w:val="20"/>
          <w:szCs w:val="20"/>
        </w:rPr>
      </w:pPr>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13</w:t>
      </w:r>
      <w:r>
        <w:rPr>
          <w:rFonts w:ascii="Times New Roman" w:hAnsi="Times New Roman" w:cs="Times New Roman"/>
          <w:bCs/>
          <w:i/>
          <w:sz w:val="20"/>
          <w:szCs w:val="20"/>
          <w:lang w:val="en-GB"/>
        </w:rPr>
        <w:t xml:space="preserve">: </w:t>
      </w:r>
      <w:r>
        <w:rPr>
          <w:rFonts w:ascii="Times New Roman" w:hAnsi="Times New Roman" w:cs="Times New Roman"/>
          <w:bCs/>
          <w:i/>
          <w:sz w:val="20"/>
          <w:szCs w:val="20"/>
        </w:rPr>
        <w:t xml:space="preserve">Regarding how to </w:t>
      </w:r>
      <w:r>
        <w:rPr>
          <w:rFonts w:ascii="Times New Roman" w:hAnsi="Times New Roman" w:cs="Times New Roman"/>
          <w:i/>
          <w:sz w:val="20"/>
          <w:szCs w:val="20"/>
        </w:rPr>
        <w:t xml:space="preserve">differentiate the HARQ process ID used for PTP (re)transmission for unicast and PTP retransmission for multicast, </w:t>
      </w:r>
    </w:p>
    <w:p>
      <w:pPr>
        <w:pStyle w:val="114"/>
        <w:numPr>
          <w:ilvl w:val="0"/>
          <w:numId w:val="11"/>
        </w:numPr>
        <w:tabs>
          <w:tab w:val="left" w:pos="600"/>
        </w:tabs>
        <w:spacing w:after="180"/>
        <w:ind w:left="608" w:hanging="320"/>
        <w:rPr>
          <w:rFonts w:ascii="Times New Roman" w:hAnsi="Times New Roman" w:cs="Times New Roman"/>
          <w:i/>
          <w:iCs/>
          <w:sz w:val="20"/>
          <w:szCs w:val="20"/>
          <w:lang w:val="en-US"/>
        </w:rPr>
      </w:pPr>
      <w:r>
        <w:rPr>
          <w:rFonts w:ascii="Times New Roman" w:hAnsi="Times New Roman" w:cs="Times New Roman"/>
          <w:i/>
          <w:iCs/>
          <w:sz w:val="20"/>
          <w:szCs w:val="20"/>
          <w:lang w:val="en-US"/>
        </w:rPr>
        <w:t>The value of the NDI in the PTP PDCCH for scheduling the retransmission of multicast TB is toggled relative to the NDI in the UE’s latest PTP PDCCH for scheduling a unicast TB with the same HPID.</w:t>
      </w:r>
    </w:p>
    <w:p>
      <w:pPr>
        <w:spacing w:after="180"/>
        <w:rPr>
          <w:rFonts w:ascii="Times New Roman" w:hAnsi="Times New Roman" w:cs="Times New Roman"/>
          <w:b/>
          <w:i/>
          <w:sz w:val="20"/>
          <w:szCs w:val="20"/>
          <w:lang w:val="en-GB"/>
        </w:rPr>
      </w:pPr>
    </w:p>
    <w:p>
      <w:pPr>
        <w:spacing w:after="180"/>
        <w:rPr>
          <w:rFonts w:ascii="Times New Roman" w:hAnsi="Times New Roman" w:cs="Times New Roman"/>
          <w:b/>
          <w:sz w:val="20"/>
          <w:szCs w:val="21"/>
          <w:u w:val="single"/>
          <w:lang w:val="en-GB"/>
        </w:rPr>
      </w:pPr>
      <w:r>
        <w:rPr>
          <w:rFonts w:ascii="Times New Roman" w:hAnsi="Times New Roman" w:cs="Times New Roman"/>
          <w:b/>
          <w:sz w:val="20"/>
          <w:szCs w:val="21"/>
          <w:u w:val="single"/>
          <w:lang w:val="en-GB"/>
        </w:rPr>
        <w:t>SPS-based MBS transmission</w:t>
      </w:r>
    </w:p>
    <w:p>
      <w:pPr>
        <w:tabs>
          <w:tab w:val="left" w:pos="2160"/>
        </w:tabs>
        <w:spacing w:after="180"/>
        <w:rPr>
          <w:rFonts w:ascii="Times New Roman" w:hAnsi="Times New Roman" w:cs="Times New Roman"/>
          <w:bCs/>
          <w:i/>
          <w:sz w:val="20"/>
          <w:szCs w:val="20"/>
        </w:rPr>
      </w:pPr>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14</w:t>
      </w:r>
      <w:r>
        <w:rPr>
          <w:rFonts w:ascii="Times New Roman" w:hAnsi="Times New Roman" w:cs="Times New Roman"/>
          <w:i/>
          <w:sz w:val="20"/>
          <w:szCs w:val="20"/>
          <w:lang w:val="en-GB"/>
        </w:rPr>
        <w:t xml:space="preserve">: </w:t>
      </w:r>
      <w:r>
        <w:rPr>
          <w:rFonts w:ascii="Times New Roman" w:hAnsi="Times New Roman" w:cs="Times New Roman"/>
          <w:i/>
          <w:sz w:val="20"/>
          <w:szCs w:val="20"/>
        </w:rPr>
        <w:t>UE-specific PDCCH is not needed for activation/deactivation of an SPS GC-PDSCH</w:t>
      </w:r>
      <w:r>
        <w:t xml:space="preserve"> </w:t>
      </w:r>
      <w:r>
        <w:rPr>
          <w:rFonts w:ascii="Times New Roman" w:hAnsi="Times New Roman" w:cs="Times New Roman"/>
          <w:i/>
          <w:sz w:val="20"/>
          <w:szCs w:val="20"/>
        </w:rPr>
        <w:t xml:space="preserve">given that group-common PDSCH has already been supported. </w:t>
      </w:r>
    </w:p>
    <w:p>
      <w:pPr>
        <w:spacing w:after="180"/>
        <w:rPr>
          <w:rFonts w:ascii="Times New Roman" w:hAnsi="Times New Roman" w:cs="Times New Roman"/>
          <w:i/>
          <w:sz w:val="20"/>
          <w:szCs w:val="20"/>
        </w:rPr>
      </w:pPr>
      <w:r>
        <w:rPr>
          <w:rFonts w:ascii="Times New Roman" w:hAnsi="Times New Roman" w:cs="Times New Roman"/>
          <w:b/>
          <w:i/>
          <w:sz w:val="20"/>
          <w:szCs w:val="20"/>
        </w:rPr>
        <w:t xml:space="preserve">Observation </w:t>
      </w:r>
      <w:r>
        <w:rPr>
          <w:rFonts w:hint="eastAsia" w:ascii="Times New Roman" w:hAnsi="Times New Roman" w:cs="Times New Roman"/>
          <w:b/>
          <w:i/>
          <w:sz w:val="20"/>
          <w:szCs w:val="20"/>
        </w:rPr>
        <w:t>2</w:t>
      </w:r>
      <w:r>
        <w:rPr>
          <w:rFonts w:ascii="Times New Roman" w:hAnsi="Times New Roman" w:cs="Times New Roman"/>
          <w:i/>
          <w:sz w:val="20"/>
          <w:szCs w:val="20"/>
        </w:rPr>
        <w:t>: Compared with retransmission of activation command via DCI, MAC-CE scheme introduces a larger indication delay and additional scheduling restriction.</w:t>
      </w:r>
    </w:p>
    <w:p>
      <w:pPr>
        <w:tabs>
          <w:tab w:val="left" w:pos="2160"/>
        </w:tabs>
        <w:spacing w:after="180"/>
        <w:rPr>
          <w:rFonts w:ascii="Times New Roman" w:hAnsi="Times New Roman" w:cs="Times New Roman"/>
          <w:i/>
          <w:sz w:val="20"/>
          <w:szCs w:val="20"/>
        </w:rPr>
      </w:pPr>
      <w:r>
        <w:rPr>
          <w:rFonts w:ascii="Times New Roman" w:hAnsi="Times New Roman" w:cs="Times New Roman"/>
          <w:b/>
          <w:i/>
          <w:sz w:val="20"/>
          <w:szCs w:val="20"/>
          <w:lang w:val="en-GB"/>
        </w:rPr>
        <w:t xml:space="preserve">Proposal </w:t>
      </w:r>
      <w:r>
        <w:rPr>
          <w:rFonts w:ascii="Times New Roman" w:hAnsi="Times New Roman" w:cs="Times New Roman"/>
          <w:b/>
          <w:i/>
          <w:sz w:val="20"/>
          <w:szCs w:val="20"/>
        </w:rPr>
        <w:t>1</w:t>
      </w:r>
      <w:r>
        <w:rPr>
          <w:rFonts w:hint="eastAsia" w:ascii="Times New Roman" w:hAnsi="Times New Roman" w:cs="Times New Roman"/>
          <w:b/>
          <w:i/>
          <w:sz w:val="20"/>
          <w:szCs w:val="20"/>
        </w:rPr>
        <w:t>5</w:t>
      </w:r>
      <w:r>
        <w:rPr>
          <w:rFonts w:ascii="Times New Roman" w:hAnsi="Times New Roman" w:cs="Times New Roman"/>
          <w:i/>
          <w:sz w:val="20"/>
          <w:szCs w:val="20"/>
          <w:lang w:val="en-GB"/>
        </w:rPr>
        <w:t xml:space="preserve">: </w:t>
      </w:r>
      <w:r>
        <w:rPr>
          <w:rFonts w:ascii="Times New Roman" w:hAnsi="Times New Roman" w:cs="Times New Roman"/>
          <w:i/>
          <w:sz w:val="20"/>
          <w:szCs w:val="20"/>
        </w:rPr>
        <w:t xml:space="preserve">NR MBS supports to retransmit the activation command via GC-PDCCH. </w:t>
      </w:r>
    </w:p>
    <w:p>
      <w:pPr>
        <w:spacing w:after="180"/>
        <w:rPr>
          <w:rFonts w:ascii="Times New Roman" w:hAnsi="Times New Roman" w:cs="Times New Roman"/>
          <w:b/>
          <w:i/>
          <w:sz w:val="20"/>
          <w:szCs w:val="21"/>
          <w:lang w:val="en-GB"/>
        </w:rPr>
      </w:pPr>
    </w:p>
    <w:p>
      <w:pPr>
        <w:spacing w:after="180"/>
        <w:rPr>
          <w:rFonts w:ascii="Times New Roman" w:hAnsi="Times New Roman" w:cs="Times New Roman"/>
          <w:b/>
          <w:sz w:val="20"/>
          <w:szCs w:val="21"/>
          <w:u w:val="single"/>
          <w:lang w:val="en-GB"/>
        </w:rPr>
      </w:pPr>
      <w:r>
        <w:rPr>
          <w:rFonts w:ascii="Times New Roman" w:hAnsi="Times New Roman" w:cs="Times New Roman"/>
          <w:b/>
          <w:sz w:val="20"/>
          <w:szCs w:val="21"/>
          <w:u w:val="single"/>
          <w:lang w:val="en-GB"/>
        </w:rPr>
        <w:t>S</w:t>
      </w:r>
      <w:r>
        <w:rPr>
          <w:rFonts w:hint="eastAsia" w:ascii="Times New Roman" w:hAnsi="Times New Roman" w:cs="Times New Roman"/>
          <w:b/>
          <w:sz w:val="20"/>
          <w:szCs w:val="21"/>
          <w:u w:val="single"/>
          <w:lang w:val="en-GB"/>
        </w:rPr>
        <w:t>upport</w:t>
      </w:r>
      <w:r>
        <w:rPr>
          <w:rFonts w:ascii="Times New Roman" w:hAnsi="Times New Roman" w:cs="Times New Roman"/>
          <w:b/>
          <w:sz w:val="20"/>
          <w:szCs w:val="21"/>
          <w:u w:val="single"/>
          <w:lang w:val="en-GB"/>
        </w:rPr>
        <w:t xml:space="preserve"> </w:t>
      </w:r>
      <w:r>
        <w:rPr>
          <w:rFonts w:hint="eastAsia" w:ascii="Times New Roman" w:hAnsi="Times New Roman" w:cs="Times New Roman"/>
          <w:b/>
          <w:sz w:val="20"/>
          <w:szCs w:val="21"/>
          <w:u w:val="single"/>
          <w:lang w:val="en-GB"/>
        </w:rPr>
        <w:t>on</w:t>
      </w:r>
      <w:r>
        <w:rPr>
          <w:rFonts w:ascii="Times New Roman" w:hAnsi="Times New Roman" w:cs="Times New Roman"/>
          <w:b/>
          <w:sz w:val="20"/>
          <w:szCs w:val="21"/>
          <w:u w:val="single"/>
          <w:lang w:val="en-GB"/>
        </w:rPr>
        <w:t xml:space="preserve"> simultaneous operation with unicast reception</w:t>
      </w:r>
    </w:p>
    <w:p>
      <w:pPr>
        <w:spacing w:after="180"/>
        <w:rPr>
          <w:rFonts w:ascii="Times New Roman" w:hAnsi="Times New Roman" w:cs="Times New Roman"/>
          <w:sz w:val="20"/>
          <w:szCs w:val="20"/>
        </w:rPr>
      </w:pPr>
      <w:r>
        <w:rPr>
          <w:rFonts w:ascii="Times New Roman" w:hAnsi="Times New Roman" w:cs="Times New Roman"/>
          <w:b/>
          <w:i/>
          <w:sz w:val="20"/>
          <w:szCs w:val="20"/>
          <w:lang w:val="en-GB"/>
        </w:rPr>
        <w:t xml:space="preserve">Proposal </w:t>
      </w:r>
      <w:r>
        <w:rPr>
          <w:rFonts w:ascii="Times New Roman" w:hAnsi="Times New Roman" w:cs="Times New Roman"/>
          <w:b/>
          <w:i/>
          <w:sz w:val="20"/>
          <w:szCs w:val="20"/>
        </w:rPr>
        <w:t>1</w:t>
      </w:r>
      <w:r>
        <w:rPr>
          <w:rFonts w:hint="eastAsia" w:ascii="Times New Roman" w:hAnsi="Times New Roman" w:cs="Times New Roman"/>
          <w:b/>
          <w:i/>
          <w:sz w:val="20"/>
          <w:szCs w:val="20"/>
        </w:rPr>
        <w:t>6</w:t>
      </w:r>
      <w:r>
        <w:rPr>
          <w:rFonts w:ascii="Times New Roman" w:hAnsi="Times New Roman" w:cs="Times New Roman"/>
          <w:i/>
          <w:sz w:val="20"/>
          <w:szCs w:val="20"/>
          <w:lang w:val="en-GB"/>
        </w:rPr>
        <w:t xml:space="preserve">: </w:t>
      </w:r>
      <w:r>
        <w:rPr>
          <w:rFonts w:hint="eastAsia" w:ascii="Times New Roman" w:hAnsi="Times New Roman" w:cs="Times New Roman"/>
          <w:sz w:val="20"/>
          <w:szCs w:val="20"/>
        </w:rPr>
        <w:t>S</w:t>
      </w:r>
      <w:r>
        <w:rPr>
          <w:rFonts w:ascii="Times New Roman" w:hAnsi="Times New Roman" w:cs="Times New Roman"/>
          <w:sz w:val="20"/>
          <w:szCs w:val="20"/>
        </w:rPr>
        <w:t>upport case</w:t>
      </w:r>
      <w:r>
        <w:rPr>
          <w:rFonts w:hint="eastAsia" w:ascii="Times New Roman" w:hAnsi="Times New Roman" w:cs="Times New Roman"/>
          <w:sz w:val="20"/>
          <w:szCs w:val="20"/>
        </w:rPr>
        <w:t xml:space="preserve"> 5</w:t>
      </w:r>
      <w:r>
        <w:rPr>
          <w:rFonts w:ascii="Times New Roman" w:hAnsi="Times New Roman" w:cs="Times New Roman"/>
          <w:sz w:val="20"/>
          <w:szCs w:val="20"/>
        </w:rPr>
        <w:t xml:space="preserve"> for PDSCH reception for MBS in a slot based on UE capability for RRC_CONNECTED UEs</w:t>
      </w:r>
      <w:r>
        <w:rPr>
          <w:rFonts w:hint="eastAsia" w:ascii="Times New Roman" w:hAnsi="Times New Roman" w:cs="Times New Roman"/>
          <w:sz w:val="20"/>
          <w:szCs w:val="20"/>
        </w:rPr>
        <w:t xml:space="preserve">, i.e., </w:t>
      </w:r>
    </w:p>
    <w:p>
      <w:pPr>
        <w:numPr>
          <w:ilvl w:val="0"/>
          <w:numId w:val="23"/>
        </w:numPr>
        <w:spacing w:after="180"/>
        <w:jc w:val="left"/>
        <w:rPr>
          <w:rFonts w:ascii="Times New Roman" w:hAnsi="Times New Roman" w:cs="Times New Roman"/>
          <w:sz w:val="20"/>
          <w:szCs w:val="20"/>
        </w:rPr>
      </w:pPr>
      <w:r>
        <w:rPr>
          <w:rFonts w:ascii="Times New Roman" w:hAnsi="Times New Roman" w:cs="Times New Roman"/>
          <w:sz w:val="20"/>
          <w:szCs w:val="20"/>
        </w:rPr>
        <w:t xml:space="preserve">Case </w:t>
      </w:r>
      <w:r>
        <w:rPr>
          <w:rFonts w:hint="eastAsia" w:ascii="Times New Roman" w:hAnsi="Times New Roman" w:cs="Times New Roman"/>
          <w:sz w:val="20"/>
          <w:szCs w:val="20"/>
        </w:rPr>
        <w:t>5</w:t>
      </w:r>
      <w:r>
        <w:rPr>
          <w:rFonts w:ascii="Times New Roman" w:hAnsi="Times New Roman" w:cs="Times New Roman"/>
          <w:sz w:val="20"/>
          <w:szCs w:val="20"/>
        </w:rPr>
        <w:t>: support FDM among</w:t>
      </w:r>
      <w:r>
        <w:rPr>
          <w:rFonts w:hint="eastAsia" w:ascii="Times New Roman" w:hAnsi="Times New Roman" w:cs="Times New Roman"/>
          <w:sz w:val="20"/>
          <w:szCs w:val="20"/>
        </w:rPr>
        <w:t xml:space="preserve"> Q</w:t>
      </w:r>
      <w:r>
        <w:rPr>
          <w:rFonts w:ascii="Times New Roman" w:hAnsi="Times New Roman" w:cs="Times New Roman"/>
          <w:sz w:val="20"/>
          <w:szCs w:val="20"/>
        </w:rPr>
        <w:t xml:space="preserve"> </w:t>
      </w:r>
      <w:r>
        <w:rPr>
          <w:rFonts w:hint="eastAsia" w:ascii="Times New Roman" w:hAnsi="Times New Roman" w:cs="Times New Roman"/>
          <w:sz w:val="20"/>
          <w:szCs w:val="20"/>
        </w:rPr>
        <w:t>(Q&gt;1)</w:t>
      </w:r>
      <w:r>
        <w:rPr>
          <w:rFonts w:ascii="Times New Roman" w:hAnsi="Times New Roman" w:cs="Times New Roman"/>
          <w:sz w:val="20"/>
          <w:szCs w:val="20"/>
        </w:rPr>
        <w:t xml:space="preserve"> group-common PDSCHs in a slot</w:t>
      </w:r>
      <w:r>
        <w:rPr>
          <w:rFonts w:hint="eastAsia" w:ascii="Times New Roman" w:hAnsi="Times New Roman" w:cs="Times New Roman"/>
          <w:sz w:val="20"/>
          <w:szCs w:val="20"/>
        </w:rPr>
        <w:t xml:space="preserve"> </w:t>
      </w:r>
      <w:r>
        <w:rPr>
          <w:rFonts w:ascii="Times New Roman" w:hAnsi="Times New Roman" w:cs="Times New Roman"/>
          <w:sz w:val="20"/>
          <w:szCs w:val="20"/>
        </w:rPr>
        <w:t>per CC</w:t>
      </w:r>
    </w:p>
    <w:p>
      <w:pPr>
        <w:numPr>
          <w:ilvl w:val="1"/>
          <w:numId w:val="16"/>
        </w:numPr>
        <w:spacing w:after="180"/>
        <w:jc w:val="left"/>
        <w:rPr>
          <w:rFonts w:ascii="Times New Roman" w:hAnsi="Times New Roman" w:cs="Times New Roman"/>
          <w:sz w:val="20"/>
          <w:szCs w:val="20"/>
        </w:rPr>
      </w:pPr>
      <w:r>
        <w:rPr>
          <w:rFonts w:ascii="Times New Roman" w:hAnsi="Times New Roman" w:cs="Times New Roman"/>
          <w:sz w:val="20"/>
          <w:szCs w:val="20"/>
        </w:rPr>
        <w:t xml:space="preserve">FFS: the value(s) of </w:t>
      </w:r>
      <w:r>
        <w:rPr>
          <w:rFonts w:hint="eastAsia" w:ascii="Times New Roman" w:hAnsi="Times New Roman" w:cs="Times New Roman"/>
          <w:sz w:val="20"/>
          <w:szCs w:val="20"/>
        </w:rPr>
        <w:t>Q</w:t>
      </w:r>
      <w:r>
        <w:rPr>
          <w:rFonts w:ascii="Times New Roman" w:hAnsi="Times New Roman" w:cs="Times New Roman"/>
          <w:sz w:val="20"/>
          <w:szCs w:val="20"/>
        </w:rPr>
        <w:t xml:space="preserve"> </w:t>
      </w:r>
    </w:p>
    <w:p>
      <w:pPr>
        <w:spacing w:after="180"/>
        <w:rPr>
          <w:rFonts w:ascii="Times New Roman" w:hAnsi="Times New Roman" w:cs="Times New Roman"/>
          <w:b/>
          <w:i/>
          <w:sz w:val="20"/>
          <w:szCs w:val="21"/>
          <w:lang w:val="en-GB"/>
        </w:rPr>
      </w:pPr>
    </w:p>
    <w:p>
      <w:pPr>
        <w:pStyle w:val="2"/>
        <w:rPr>
          <w:lang w:eastAsia="zh-CN"/>
        </w:rPr>
      </w:pPr>
      <w:r>
        <w:rPr>
          <w:rFonts w:hint="eastAsia"/>
          <w:lang w:eastAsia="zh-CN"/>
        </w:rPr>
        <w:t>R</w:t>
      </w:r>
      <w:r>
        <w:rPr>
          <w:lang w:eastAsia="zh-CN"/>
        </w:rPr>
        <w:t>eference</w:t>
      </w:r>
    </w:p>
    <w:p>
      <w:pPr>
        <w:pStyle w:val="126"/>
        <w:rPr>
          <w:rFonts w:ascii="Times New Roman" w:hAnsi="Times New Roman" w:cs="Times New Roman"/>
          <w:sz w:val="20"/>
          <w:szCs w:val="20"/>
        </w:rPr>
      </w:pPr>
      <w:r>
        <w:rPr>
          <w:rFonts w:ascii="Times New Roman" w:hAnsi="Times New Roman" w:cs="Times New Roman"/>
          <w:sz w:val="20"/>
          <w:szCs w:val="20"/>
        </w:rPr>
        <w:t>RP-201038, WID revision: NR Multicast and Broadcast Services, RAN#88e.</w:t>
      </w:r>
    </w:p>
    <w:p>
      <w:pPr>
        <w:pStyle w:val="126"/>
        <w:rPr>
          <w:rFonts w:ascii="Times New Roman" w:hAnsi="Times New Roman" w:cs="Times New Roman"/>
          <w:sz w:val="20"/>
          <w:szCs w:val="20"/>
        </w:rPr>
      </w:pPr>
      <w:bookmarkStart w:id="28" w:name="OLE_LINK1"/>
      <w:bookmarkStart w:id="29" w:name="OLE_LINK2"/>
      <w:r>
        <w:rPr>
          <w:rFonts w:ascii="Times New Roman" w:hAnsi="Times New Roman" w:cs="Times New Roman"/>
          <w:sz w:val="20"/>
          <w:szCs w:val="20"/>
        </w:rPr>
        <w:t>3GPP RAN1#10</w:t>
      </w:r>
      <w:r>
        <w:rPr>
          <w:rFonts w:hint="eastAsia" w:ascii="Times New Roman" w:hAnsi="Times New Roman" w:cs="Times New Roman"/>
          <w:sz w:val="20"/>
          <w:szCs w:val="20"/>
        </w:rPr>
        <w:t>6b</w:t>
      </w:r>
      <w:r>
        <w:rPr>
          <w:rFonts w:ascii="Times New Roman" w:hAnsi="Times New Roman" w:cs="Times New Roman"/>
          <w:sz w:val="20"/>
          <w:szCs w:val="20"/>
        </w:rPr>
        <w:t>-e, Chairman’s notes.</w:t>
      </w:r>
    </w:p>
    <w:p>
      <w:pPr>
        <w:pStyle w:val="126"/>
        <w:rPr>
          <w:rFonts w:ascii="Times New Roman" w:hAnsi="Times New Roman" w:cs="Times New Roman"/>
          <w:sz w:val="20"/>
          <w:szCs w:val="20"/>
        </w:rPr>
      </w:pPr>
      <w:bookmarkStart w:id="30" w:name="OLE_LINK33"/>
      <w:r>
        <w:rPr>
          <w:rFonts w:ascii="Times New Roman" w:hAnsi="Times New Roman" w:cs="Times New Roman"/>
          <w:sz w:val="20"/>
          <w:szCs w:val="20"/>
        </w:rPr>
        <w:t>R1-210</w:t>
      </w:r>
      <w:r>
        <w:rPr>
          <w:rFonts w:ascii="Times New Roman" w:hAnsi="Times New Roman" w:cs="Times New Roman"/>
          <w:sz w:val="20"/>
          <w:szCs w:val="20"/>
          <w:lang w:eastAsia="ko-KR"/>
        </w:rPr>
        <w:t>6912</w:t>
      </w:r>
      <w:r>
        <w:rPr>
          <w:rFonts w:ascii="Times New Roman" w:hAnsi="Times New Roman" w:cs="Times New Roman"/>
          <w:sz w:val="20"/>
          <w:szCs w:val="20"/>
        </w:rPr>
        <w:t xml:space="preserve">, Support of group scheduling for RRC_CONNECTED UEs, Samsung. </w:t>
      </w:r>
    </w:p>
    <w:p>
      <w:pPr>
        <w:pStyle w:val="126"/>
        <w:rPr>
          <w:rFonts w:ascii="Times New Roman" w:hAnsi="Times New Roman" w:cs="Times New Roman"/>
          <w:sz w:val="20"/>
          <w:szCs w:val="20"/>
        </w:rPr>
      </w:pPr>
      <w:r>
        <w:rPr>
          <w:rFonts w:ascii="Times New Roman" w:hAnsi="Times New Roman" w:cs="Times New Roman"/>
          <w:sz w:val="20"/>
          <w:szCs w:val="20"/>
        </w:rPr>
        <w:t>3GPP TS38.321, Medium Access Control (MAC) protocol specification, Release 16.</w:t>
      </w:r>
    </w:p>
    <w:p>
      <w:pPr>
        <w:pStyle w:val="126"/>
        <w:rPr>
          <w:rFonts w:ascii="Times New Roman" w:hAnsi="Times New Roman" w:cs="Times New Roman"/>
          <w:sz w:val="20"/>
          <w:szCs w:val="20"/>
        </w:rPr>
      </w:pPr>
      <w:r>
        <w:rPr>
          <w:rFonts w:ascii="Times New Roman" w:hAnsi="Times New Roman" w:eastAsia="宋体" w:cs="Times New Roman"/>
          <w:sz w:val="20"/>
          <w:szCs w:val="20"/>
        </w:rPr>
        <w:t>R1-2105914, Mechanisms to support MBS group scheduling for RRC_CONNECTED UEs, Ericsson.</w:t>
      </w:r>
    </w:p>
    <w:p>
      <w:pPr>
        <w:pStyle w:val="126"/>
        <w:rPr>
          <w:rFonts w:ascii="Times New Roman" w:hAnsi="Times New Roman" w:eastAsia="宋体" w:cs="Times New Roman"/>
          <w:sz w:val="20"/>
          <w:szCs w:val="20"/>
        </w:rPr>
      </w:pPr>
      <w:r>
        <w:rPr>
          <w:rFonts w:ascii="Times New Roman" w:hAnsi="Times New Roman" w:eastAsia="宋体" w:cs="Times New Roman"/>
          <w:sz w:val="20"/>
          <w:szCs w:val="20"/>
        </w:rPr>
        <w:t>R1-21</w:t>
      </w:r>
      <w:r>
        <w:rPr>
          <w:rFonts w:hint="eastAsia" w:ascii="Times New Roman" w:hAnsi="Times New Roman" w:eastAsia="宋体" w:cs="Times New Roman"/>
          <w:sz w:val="20"/>
          <w:szCs w:val="20"/>
        </w:rPr>
        <w:t>10911</w:t>
      </w:r>
      <w:r>
        <w:rPr>
          <w:rFonts w:ascii="Times New Roman" w:hAnsi="Times New Roman" w:eastAsia="宋体" w:cs="Times New Roman"/>
          <w:sz w:val="20"/>
          <w:szCs w:val="20"/>
        </w:rPr>
        <w:t xml:space="preserve">, </w:t>
      </w:r>
      <w:r>
        <w:rPr>
          <w:rFonts w:hint="eastAsia" w:ascii="Times New Roman" w:hAnsi="Times New Roman" w:eastAsia="宋体" w:cs="Times New Roman"/>
          <w:sz w:val="20"/>
          <w:szCs w:val="20"/>
        </w:rPr>
        <w:t>Discussion on mechanisms to Improve Reliability for RRC_CONNECTED UEs</w:t>
      </w:r>
      <w:r>
        <w:rPr>
          <w:rFonts w:ascii="Times New Roman" w:hAnsi="Times New Roman" w:eastAsia="宋体" w:cs="Times New Roman"/>
          <w:sz w:val="20"/>
          <w:szCs w:val="20"/>
        </w:rPr>
        <w:t xml:space="preserve">, </w:t>
      </w:r>
      <w:r>
        <w:rPr>
          <w:rFonts w:hint="eastAsia" w:ascii="Times New Roman" w:hAnsi="Times New Roman" w:eastAsia="宋体" w:cs="Times New Roman"/>
          <w:sz w:val="20"/>
          <w:szCs w:val="20"/>
        </w:rPr>
        <w:t>ZTE</w:t>
      </w:r>
      <w:r>
        <w:rPr>
          <w:rFonts w:ascii="Times New Roman" w:hAnsi="Times New Roman" w:eastAsia="宋体" w:cs="Times New Roman"/>
          <w:sz w:val="20"/>
          <w:szCs w:val="20"/>
        </w:rPr>
        <w:t>.</w:t>
      </w:r>
    </w:p>
    <w:bookmarkEnd w:id="28"/>
    <w:bookmarkEnd w:id="30"/>
    <w:p>
      <w:pPr>
        <w:pStyle w:val="126"/>
        <w:rPr>
          <w:rFonts w:ascii="Times New Roman" w:hAnsi="Times New Roman" w:cs="Times New Roman"/>
          <w:sz w:val="20"/>
          <w:szCs w:val="20"/>
        </w:rPr>
      </w:pPr>
      <w:r>
        <w:rPr>
          <w:rFonts w:ascii="Times New Roman" w:hAnsi="Times New Roman" w:cs="Times New Roman"/>
          <w:sz w:val="20"/>
          <w:szCs w:val="20"/>
        </w:rPr>
        <w:t>3GPP RAN1#104b-e, Chairman’s notes.</w:t>
      </w:r>
    </w:p>
    <w:bookmarkEnd w:id="29"/>
    <w:p>
      <w:pPr>
        <w:pStyle w:val="126"/>
        <w:rPr>
          <w:szCs w:val="20"/>
        </w:rPr>
      </w:pPr>
      <w:r>
        <w:rPr>
          <w:rFonts w:ascii="Times New Roman" w:hAnsi="Times New Roman" w:cs="Times New Roman"/>
          <w:sz w:val="20"/>
          <w:szCs w:val="20"/>
        </w:rPr>
        <w:t>3GPP RAN1#105-e, Chairman’s notes.</w:t>
      </w:r>
    </w:p>
    <w:sectPr>
      <w:footerReference r:id="rId4" w:type="default"/>
      <w:headerReference r:id="rId3" w:type="even"/>
      <w:footerReference r:id="rId5" w:type="even"/>
      <w:footnotePr>
        <w:numRestart w:val="eachSect"/>
      </w:footnotePr>
      <w:type w:val="continuous"/>
      <w:pgSz w:w="11906" w:h="16838"/>
      <w:pgMar w:top="1417" w:right="1134" w:bottom="1083"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KaiTi_GB2312">
    <w:altName w:val="Times New Roman"/>
    <w:panose1 w:val="02010609060101010101"/>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11</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13</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E51AD3"/>
    <w:multiLevelType w:val="singleLevel"/>
    <w:tmpl w:val="C0E51AD3"/>
    <w:lvl w:ilvl="0" w:tentative="0">
      <w:start w:val="1"/>
      <w:numFmt w:val="bullet"/>
      <w:lvlText w:val="•"/>
      <w:lvlJc w:val="left"/>
      <w:pPr>
        <w:ind w:left="420" w:hanging="420"/>
      </w:pPr>
      <w:rPr>
        <w:rFonts w:hint="default" w:ascii="Arial" w:hAnsi="Arial" w:cs="Arial"/>
      </w:rPr>
    </w:lvl>
  </w:abstractNum>
  <w:abstractNum w:abstractNumId="1">
    <w:nsid w:val="07F50184"/>
    <w:multiLevelType w:val="multilevel"/>
    <w:tmpl w:val="07F5018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85C6F09"/>
    <w:multiLevelType w:val="multilevel"/>
    <w:tmpl w:val="085C6F09"/>
    <w:lvl w:ilvl="0" w:tentative="0">
      <w:start w:val="1"/>
      <w:numFmt w:val="decimal"/>
      <w:pStyle w:val="2"/>
      <w:lvlText w:val="%1"/>
      <w:lvlJc w:val="left"/>
      <w:pPr>
        <w:ind w:left="716"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3">
    <w:nsid w:val="12C95117"/>
    <w:multiLevelType w:val="multilevel"/>
    <w:tmpl w:val="12C9511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1932E41"/>
    <w:multiLevelType w:val="multilevel"/>
    <w:tmpl w:val="21932E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4A32F45"/>
    <w:multiLevelType w:val="multilevel"/>
    <w:tmpl w:val="24A32F4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7">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73C30F5"/>
    <w:multiLevelType w:val="multilevel"/>
    <w:tmpl w:val="373C30F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76606F1"/>
    <w:multiLevelType w:val="multilevel"/>
    <w:tmpl w:val="376606F1"/>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10">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11">
    <w:nsid w:val="494C1F94"/>
    <w:multiLevelType w:val="multilevel"/>
    <w:tmpl w:val="494C1F9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A723707"/>
    <w:multiLevelType w:val="multilevel"/>
    <w:tmpl w:val="4A723707"/>
    <w:lvl w:ilvl="0" w:tentative="0">
      <w:start w:val="1"/>
      <w:numFmt w:val="bullet"/>
      <w:lvlText w:val=""/>
      <w:lvlJc w:val="left"/>
      <w:pPr>
        <w:ind w:left="708" w:hanging="420"/>
      </w:pPr>
      <w:rPr>
        <w:rFonts w:hint="default" w:ascii="Symbol" w:hAnsi="Symbol"/>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13">
    <w:nsid w:val="4E8CB99D"/>
    <w:multiLevelType w:val="singleLevel"/>
    <w:tmpl w:val="4E8CB99D"/>
    <w:lvl w:ilvl="0" w:tentative="0">
      <w:start w:val="1"/>
      <w:numFmt w:val="bullet"/>
      <w:lvlText w:val="−"/>
      <w:lvlJc w:val="left"/>
      <w:pPr>
        <w:ind w:left="420" w:hanging="420"/>
      </w:pPr>
      <w:rPr>
        <w:rFonts w:hint="default" w:ascii="Arial" w:hAnsi="Arial" w:cs="Arial"/>
      </w:rPr>
    </w:lvl>
  </w:abstractNum>
  <w:abstractNum w:abstractNumId="14">
    <w:nsid w:val="516553CF"/>
    <w:multiLevelType w:val="multilevel"/>
    <w:tmpl w:val="516553C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5FA76572"/>
    <w:multiLevelType w:val="multilevel"/>
    <w:tmpl w:val="5FA7657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B3D51AE"/>
    <w:multiLevelType w:val="multilevel"/>
    <w:tmpl w:val="6B3D51A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0146DC0"/>
    <w:multiLevelType w:val="multilevel"/>
    <w:tmpl w:val="70146DC0"/>
    <w:lvl w:ilvl="0" w:tentative="0">
      <w:start w:val="1"/>
      <w:numFmt w:val="bullet"/>
      <w:pStyle w:val="158"/>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4006C77"/>
    <w:multiLevelType w:val="multilevel"/>
    <w:tmpl w:val="74006C7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6"/>
  </w:num>
  <w:num w:numId="3">
    <w:abstractNumId w:val="17"/>
  </w:num>
  <w:num w:numId="4">
    <w:abstractNumId w:val="10"/>
  </w:num>
  <w:num w:numId="5">
    <w:abstractNumId w:val="22"/>
  </w:num>
  <w:num w:numId="6">
    <w:abstractNumId w:val="16"/>
  </w:num>
  <w:num w:numId="7">
    <w:abstractNumId w:val="7"/>
  </w:num>
  <w:num w:numId="8">
    <w:abstractNumId w:val="21"/>
  </w:num>
  <w:num w:numId="9">
    <w:abstractNumId w:val="19"/>
  </w:num>
  <w:num w:numId="10">
    <w:abstractNumId w:val="4"/>
  </w:num>
  <w:num w:numId="11">
    <w:abstractNumId w:val="9"/>
  </w:num>
  <w:num w:numId="12">
    <w:abstractNumId w:val="3"/>
  </w:num>
  <w:num w:numId="13">
    <w:abstractNumId w:val="13"/>
  </w:num>
  <w:num w:numId="14">
    <w:abstractNumId w:val="5"/>
  </w:num>
  <w:num w:numId="15">
    <w:abstractNumId w:val="0"/>
  </w:num>
  <w:num w:numId="16">
    <w:abstractNumId w:val="1"/>
  </w:num>
  <w:num w:numId="17">
    <w:abstractNumId w:val="18"/>
  </w:num>
  <w:num w:numId="18">
    <w:abstractNumId w:val="20"/>
  </w:num>
  <w:num w:numId="19">
    <w:abstractNumId w:val="15"/>
  </w:num>
  <w:num w:numId="20">
    <w:abstractNumId w:val="14"/>
  </w:num>
  <w:num w:numId="21">
    <w:abstractNumId w:val="11"/>
  </w:num>
  <w:num w:numId="22">
    <w:abstractNumId w:val="8"/>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9D3"/>
    <w:rsid w:val="00003B0E"/>
    <w:rsid w:val="00003EF4"/>
    <w:rsid w:val="0000403F"/>
    <w:rsid w:val="00004885"/>
    <w:rsid w:val="00004D8C"/>
    <w:rsid w:val="00004DCB"/>
    <w:rsid w:val="000051F0"/>
    <w:rsid w:val="0000545A"/>
    <w:rsid w:val="0000553B"/>
    <w:rsid w:val="0000590F"/>
    <w:rsid w:val="00005D97"/>
    <w:rsid w:val="000063BC"/>
    <w:rsid w:val="000065B9"/>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3FED"/>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B91"/>
    <w:rsid w:val="00023C29"/>
    <w:rsid w:val="00023ED1"/>
    <w:rsid w:val="0002417C"/>
    <w:rsid w:val="00024299"/>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DF4"/>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AC1"/>
    <w:rsid w:val="00041B22"/>
    <w:rsid w:val="00041D52"/>
    <w:rsid w:val="00041EC3"/>
    <w:rsid w:val="000421F3"/>
    <w:rsid w:val="00042A2F"/>
    <w:rsid w:val="00042BFC"/>
    <w:rsid w:val="000430CF"/>
    <w:rsid w:val="00043266"/>
    <w:rsid w:val="00043407"/>
    <w:rsid w:val="00043703"/>
    <w:rsid w:val="00044225"/>
    <w:rsid w:val="00044576"/>
    <w:rsid w:val="00044872"/>
    <w:rsid w:val="00044B0D"/>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39B"/>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09D"/>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24D"/>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CBF"/>
    <w:rsid w:val="000B0E8D"/>
    <w:rsid w:val="000B10AB"/>
    <w:rsid w:val="000B10E2"/>
    <w:rsid w:val="000B130E"/>
    <w:rsid w:val="000B1841"/>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715"/>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794"/>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2"/>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6FA5"/>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9ED"/>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1EB0"/>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19E"/>
    <w:rsid w:val="001274AC"/>
    <w:rsid w:val="001275E6"/>
    <w:rsid w:val="00127ACA"/>
    <w:rsid w:val="00127DE2"/>
    <w:rsid w:val="00127F28"/>
    <w:rsid w:val="0013016D"/>
    <w:rsid w:val="00130714"/>
    <w:rsid w:val="00130953"/>
    <w:rsid w:val="00130BBD"/>
    <w:rsid w:val="00131683"/>
    <w:rsid w:val="001317D7"/>
    <w:rsid w:val="0013182F"/>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240"/>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DFE"/>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0D9"/>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A27"/>
    <w:rsid w:val="00172B61"/>
    <w:rsid w:val="00172C20"/>
    <w:rsid w:val="00173235"/>
    <w:rsid w:val="001738A5"/>
    <w:rsid w:val="00173A00"/>
    <w:rsid w:val="00173B14"/>
    <w:rsid w:val="00173D38"/>
    <w:rsid w:val="001742A6"/>
    <w:rsid w:val="00174DDB"/>
    <w:rsid w:val="00175009"/>
    <w:rsid w:val="001752EC"/>
    <w:rsid w:val="00175A6E"/>
    <w:rsid w:val="00175B2D"/>
    <w:rsid w:val="00175B5A"/>
    <w:rsid w:val="00175CE4"/>
    <w:rsid w:val="00175EF2"/>
    <w:rsid w:val="001761AA"/>
    <w:rsid w:val="00176414"/>
    <w:rsid w:val="00176BDB"/>
    <w:rsid w:val="00176E69"/>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D3A"/>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D33"/>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4FCA"/>
    <w:rsid w:val="001B5332"/>
    <w:rsid w:val="001B54E9"/>
    <w:rsid w:val="001B55DE"/>
    <w:rsid w:val="001B5B5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19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7B"/>
    <w:rsid w:val="001D6796"/>
    <w:rsid w:val="001D6E61"/>
    <w:rsid w:val="001D6F30"/>
    <w:rsid w:val="001D7260"/>
    <w:rsid w:val="001D7419"/>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922"/>
    <w:rsid w:val="001E2E7F"/>
    <w:rsid w:val="001E2EEF"/>
    <w:rsid w:val="001E3188"/>
    <w:rsid w:val="001E31D1"/>
    <w:rsid w:val="001E32BE"/>
    <w:rsid w:val="001E3A45"/>
    <w:rsid w:val="001E420B"/>
    <w:rsid w:val="001E4704"/>
    <w:rsid w:val="001E5701"/>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8B6"/>
    <w:rsid w:val="001F39AB"/>
    <w:rsid w:val="001F4286"/>
    <w:rsid w:val="001F45E8"/>
    <w:rsid w:val="001F4A29"/>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B59"/>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C40"/>
    <w:rsid w:val="00214E0D"/>
    <w:rsid w:val="0021502B"/>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07D"/>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7BB"/>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7DD"/>
    <w:rsid w:val="0023287C"/>
    <w:rsid w:val="00232E9D"/>
    <w:rsid w:val="0023324F"/>
    <w:rsid w:val="00233B29"/>
    <w:rsid w:val="002344C8"/>
    <w:rsid w:val="002349C5"/>
    <w:rsid w:val="00234B73"/>
    <w:rsid w:val="00234BDB"/>
    <w:rsid w:val="00234D29"/>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45F"/>
    <w:rsid w:val="0025655A"/>
    <w:rsid w:val="00256B22"/>
    <w:rsid w:val="00256B25"/>
    <w:rsid w:val="00256CA5"/>
    <w:rsid w:val="00256D51"/>
    <w:rsid w:val="00256F02"/>
    <w:rsid w:val="002571C8"/>
    <w:rsid w:val="002572F1"/>
    <w:rsid w:val="002573C4"/>
    <w:rsid w:val="002576E6"/>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BC4"/>
    <w:rsid w:val="00293C49"/>
    <w:rsid w:val="00294266"/>
    <w:rsid w:val="002944CA"/>
    <w:rsid w:val="00294504"/>
    <w:rsid w:val="00294722"/>
    <w:rsid w:val="00294AB1"/>
    <w:rsid w:val="00294C8C"/>
    <w:rsid w:val="00295226"/>
    <w:rsid w:val="002953D0"/>
    <w:rsid w:val="00295802"/>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6A1"/>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16B"/>
    <w:rsid w:val="002B453B"/>
    <w:rsid w:val="002B4C39"/>
    <w:rsid w:val="002B567F"/>
    <w:rsid w:val="002B601A"/>
    <w:rsid w:val="002B61F1"/>
    <w:rsid w:val="002B64FE"/>
    <w:rsid w:val="002B694E"/>
    <w:rsid w:val="002B6D31"/>
    <w:rsid w:val="002B70A2"/>
    <w:rsid w:val="002B7134"/>
    <w:rsid w:val="002B7688"/>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BBD"/>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559"/>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818"/>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3C7E"/>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708"/>
    <w:rsid w:val="0032489D"/>
    <w:rsid w:val="003249F8"/>
    <w:rsid w:val="0032556B"/>
    <w:rsid w:val="00325734"/>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6EA"/>
    <w:rsid w:val="00334E18"/>
    <w:rsid w:val="00335250"/>
    <w:rsid w:val="00335670"/>
    <w:rsid w:val="0033572D"/>
    <w:rsid w:val="0033592C"/>
    <w:rsid w:val="00335E2A"/>
    <w:rsid w:val="00336470"/>
    <w:rsid w:val="00336780"/>
    <w:rsid w:val="003367C5"/>
    <w:rsid w:val="00336DAD"/>
    <w:rsid w:val="00336DB3"/>
    <w:rsid w:val="00337065"/>
    <w:rsid w:val="00337272"/>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3DA"/>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76"/>
    <w:rsid w:val="003562D7"/>
    <w:rsid w:val="00356353"/>
    <w:rsid w:val="003567C9"/>
    <w:rsid w:val="00356CEC"/>
    <w:rsid w:val="003572DE"/>
    <w:rsid w:val="00357659"/>
    <w:rsid w:val="00357712"/>
    <w:rsid w:val="00357CAE"/>
    <w:rsid w:val="00357CCF"/>
    <w:rsid w:val="00360271"/>
    <w:rsid w:val="003604DB"/>
    <w:rsid w:val="003617B5"/>
    <w:rsid w:val="0036185C"/>
    <w:rsid w:val="00361B1A"/>
    <w:rsid w:val="0036227D"/>
    <w:rsid w:val="0036262C"/>
    <w:rsid w:val="00362C5A"/>
    <w:rsid w:val="003635B6"/>
    <w:rsid w:val="0036362F"/>
    <w:rsid w:val="003636F5"/>
    <w:rsid w:val="00363FC9"/>
    <w:rsid w:val="00365023"/>
    <w:rsid w:val="003651AD"/>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08B"/>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277"/>
    <w:rsid w:val="00380543"/>
    <w:rsid w:val="00380602"/>
    <w:rsid w:val="00380892"/>
    <w:rsid w:val="00380BBD"/>
    <w:rsid w:val="00380FF5"/>
    <w:rsid w:val="0038128C"/>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4AA"/>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033"/>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44F"/>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BF3"/>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A52"/>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6A9"/>
    <w:rsid w:val="00430733"/>
    <w:rsid w:val="00430D78"/>
    <w:rsid w:val="00431149"/>
    <w:rsid w:val="0043189C"/>
    <w:rsid w:val="004318FF"/>
    <w:rsid w:val="00431964"/>
    <w:rsid w:val="00431CB1"/>
    <w:rsid w:val="00431DB5"/>
    <w:rsid w:val="0043270B"/>
    <w:rsid w:val="00432780"/>
    <w:rsid w:val="0043286C"/>
    <w:rsid w:val="00432B83"/>
    <w:rsid w:val="00432F8F"/>
    <w:rsid w:val="00432F9E"/>
    <w:rsid w:val="00433106"/>
    <w:rsid w:val="0043359F"/>
    <w:rsid w:val="00433D8A"/>
    <w:rsid w:val="00434066"/>
    <w:rsid w:val="00434754"/>
    <w:rsid w:val="0043480E"/>
    <w:rsid w:val="00434C24"/>
    <w:rsid w:val="00434D46"/>
    <w:rsid w:val="00434DD4"/>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5CA"/>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C7"/>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B21"/>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D86"/>
    <w:rsid w:val="00494E75"/>
    <w:rsid w:val="00495071"/>
    <w:rsid w:val="004961DB"/>
    <w:rsid w:val="0049653E"/>
    <w:rsid w:val="00496BEF"/>
    <w:rsid w:val="00496D90"/>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4FD9"/>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3C"/>
    <w:rsid w:val="004B795F"/>
    <w:rsid w:val="004B7BA5"/>
    <w:rsid w:val="004C0346"/>
    <w:rsid w:val="004C0B5B"/>
    <w:rsid w:val="004C0B9A"/>
    <w:rsid w:val="004C0C26"/>
    <w:rsid w:val="004C0C5C"/>
    <w:rsid w:val="004C0F99"/>
    <w:rsid w:val="004C130D"/>
    <w:rsid w:val="004C1624"/>
    <w:rsid w:val="004C18BF"/>
    <w:rsid w:val="004C18E0"/>
    <w:rsid w:val="004C19E4"/>
    <w:rsid w:val="004C1FF6"/>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2C9"/>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805"/>
    <w:rsid w:val="004D2E57"/>
    <w:rsid w:val="004D3012"/>
    <w:rsid w:val="004D30AD"/>
    <w:rsid w:val="004D3251"/>
    <w:rsid w:val="004D3403"/>
    <w:rsid w:val="004D39CA"/>
    <w:rsid w:val="004D3E93"/>
    <w:rsid w:val="004D40D5"/>
    <w:rsid w:val="004D4797"/>
    <w:rsid w:val="004D4968"/>
    <w:rsid w:val="004D4A6C"/>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96A"/>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0FE0"/>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9C"/>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6BC"/>
    <w:rsid w:val="005179DC"/>
    <w:rsid w:val="0052001B"/>
    <w:rsid w:val="00520467"/>
    <w:rsid w:val="00520518"/>
    <w:rsid w:val="00520AE3"/>
    <w:rsid w:val="00520D5B"/>
    <w:rsid w:val="00520ED3"/>
    <w:rsid w:val="00521294"/>
    <w:rsid w:val="0052173F"/>
    <w:rsid w:val="00521B34"/>
    <w:rsid w:val="00521D65"/>
    <w:rsid w:val="005221A4"/>
    <w:rsid w:val="00522A1A"/>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0CAE"/>
    <w:rsid w:val="00531562"/>
    <w:rsid w:val="00531700"/>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991"/>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A6A"/>
    <w:rsid w:val="00555D6F"/>
    <w:rsid w:val="005565B1"/>
    <w:rsid w:val="00556680"/>
    <w:rsid w:val="005567BF"/>
    <w:rsid w:val="005569D2"/>
    <w:rsid w:val="00556CA4"/>
    <w:rsid w:val="005570AE"/>
    <w:rsid w:val="005570E7"/>
    <w:rsid w:val="0055718D"/>
    <w:rsid w:val="00557464"/>
    <w:rsid w:val="0055758B"/>
    <w:rsid w:val="0055771C"/>
    <w:rsid w:val="00557A2C"/>
    <w:rsid w:val="00557CAB"/>
    <w:rsid w:val="00557D87"/>
    <w:rsid w:val="00557EE4"/>
    <w:rsid w:val="00560AC9"/>
    <w:rsid w:val="00561250"/>
    <w:rsid w:val="0056134D"/>
    <w:rsid w:val="005613E0"/>
    <w:rsid w:val="00561A95"/>
    <w:rsid w:val="00561BF6"/>
    <w:rsid w:val="00562757"/>
    <w:rsid w:val="005627C0"/>
    <w:rsid w:val="00562CDC"/>
    <w:rsid w:val="00563FD2"/>
    <w:rsid w:val="0056434D"/>
    <w:rsid w:val="00564597"/>
    <w:rsid w:val="00564EB9"/>
    <w:rsid w:val="00564ED1"/>
    <w:rsid w:val="0056506B"/>
    <w:rsid w:val="00565321"/>
    <w:rsid w:val="0056579F"/>
    <w:rsid w:val="00565B33"/>
    <w:rsid w:val="00566855"/>
    <w:rsid w:val="00566C25"/>
    <w:rsid w:val="00566DD6"/>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375"/>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E6"/>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6F98"/>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4F9F"/>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3DB8"/>
    <w:rsid w:val="005D46E9"/>
    <w:rsid w:val="005D5012"/>
    <w:rsid w:val="005D5B70"/>
    <w:rsid w:val="005D5E46"/>
    <w:rsid w:val="005D609E"/>
    <w:rsid w:val="005D6427"/>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5DA"/>
    <w:rsid w:val="005E18CE"/>
    <w:rsid w:val="005E3035"/>
    <w:rsid w:val="005E35FD"/>
    <w:rsid w:val="005E383F"/>
    <w:rsid w:val="005E3B77"/>
    <w:rsid w:val="005E3F3B"/>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B69"/>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91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541"/>
    <w:rsid w:val="00624B23"/>
    <w:rsid w:val="00624C2C"/>
    <w:rsid w:val="00624C6E"/>
    <w:rsid w:val="00624FB3"/>
    <w:rsid w:val="00624FF1"/>
    <w:rsid w:val="00625494"/>
    <w:rsid w:val="0062587D"/>
    <w:rsid w:val="00625B24"/>
    <w:rsid w:val="0062657C"/>
    <w:rsid w:val="00626869"/>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6DC4"/>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08A8"/>
    <w:rsid w:val="00660A81"/>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8B5"/>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094"/>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B88"/>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445"/>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383"/>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36"/>
    <w:rsid w:val="006D0E7E"/>
    <w:rsid w:val="006D1A23"/>
    <w:rsid w:val="006D1DFA"/>
    <w:rsid w:val="006D1E64"/>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891"/>
    <w:rsid w:val="0070193E"/>
    <w:rsid w:val="00701B27"/>
    <w:rsid w:val="00701F10"/>
    <w:rsid w:val="00701F97"/>
    <w:rsid w:val="00701FBE"/>
    <w:rsid w:val="007032E6"/>
    <w:rsid w:val="007036E5"/>
    <w:rsid w:val="00703CEA"/>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3E8"/>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030"/>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5F74"/>
    <w:rsid w:val="0073637C"/>
    <w:rsid w:val="00736732"/>
    <w:rsid w:val="00736803"/>
    <w:rsid w:val="00736886"/>
    <w:rsid w:val="00736D7B"/>
    <w:rsid w:val="007377ED"/>
    <w:rsid w:val="007379C8"/>
    <w:rsid w:val="007406A2"/>
    <w:rsid w:val="007406C0"/>
    <w:rsid w:val="00740AC1"/>
    <w:rsid w:val="00740B5C"/>
    <w:rsid w:val="00740BC9"/>
    <w:rsid w:val="00740BE1"/>
    <w:rsid w:val="00740BF9"/>
    <w:rsid w:val="00740DD7"/>
    <w:rsid w:val="0074108B"/>
    <w:rsid w:val="00741434"/>
    <w:rsid w:val="0074146A"/>
    <w:rsid w:val="007415B6"/>
    <w:rsid w:val="007417BF"/>
    <w:rsid w:val="00741A56"/>
    <w:rsid w:val="00741F54"/>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98"/>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A6B"/>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8BC"/>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534"/>
    <w:rsid w:val="007A3BF2"/>
    <w:rsid w:val="007A4338"/>
    <w:rsid w:val="007A4AF1"/>
    <w:rsid w:val="007A5288"/>
    <w:rsid w:val="007A52B6"/>
    <w:rsid w:val="007A591F"/>
    <w:rsid w:val="007A5C80"/>
    <w:rsid w:val="007A5F87"/>
    <w:rsid w:val="007A6053"/>
    <w:rsid w:val="007A618D"/>
    <w:rsid w:val="007A6256"/>
    <w:rsid w:val="007A6333"/>
    <w:rsid w:val="007A6477"/>
    <w:rsid w:val="007A650C"/>
    <w:rsid w:val="007A675A"/>
    <w:rsid w:val="007A6909"/>
    <w:rsid w:val="007A6A18"/>
    <w:rsid w:val="007A6A76"/>
    <w:rsid w:val="007A6C3B"/>
    <w:rsid w:val="007A6D83"/>
    <w:rsid w:val="007A7228"/>
    <w:rsid w:val="007A75A3"/>
    <w:rsid w:val="007A768A"/>
    <w:rsid w:val="007A7AD5"/>
    <w:rsid w:val="007A7DB8"/>
    <w:rsid w:val="007B0023"/>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BDE"/>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79A"/>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0A5"/>
    <w:rsid w:val="007E2146"/>
    <w:rsid w:val="007E24EF"/>
    <w:rsid w:val="007E2B64"/>
    <w:rsid w:val="007E2B9D"/>
    <w:rsid w:val="007E3182"/>
    <w:rsid w:val="007E36AF"/>
    <w:rsid w:val="007E36F8"/>
    <w:rsid w:val="007E42F2"/>
    <w:rsid w:val="007E4653"/>
    <w:rsid w:val="007E46F8"/>
    <w:rsid w:val="007E48CD"/>
    <w:rsid w:val="007E48E4"/>
    <w:rsid w:val="007E4AA7"/>
    <w:rsid w:val="007E4CD8"/>
    <w:rsid w:val="007E531F"/>
    <w:rsid w:val="007E5634"/>
    <w:rsid w:val="007E5D16"/>
    <w:rsid w:val="007E5FFD"/>
    <w:rsid w:val="007E6239"/>
    <w:rsid w:val="007E6735"/>
    <w:rsid w:val="007E67F4"/>
    <w:rsid w:val="007E732E"/>
    <w:rsid w:val="007E741E"/>
    <w:rsid w:val="007E79CD"/>
    <w:rsid w:val="007E7A8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441"/>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301"/>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0CB2"/>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0A2"/>
    <w:rsid w:val="008431F3"/>
    <w:rsid w:val="0084387F"/>
    <w:rsid w:val="00843AFD"/>
    <w:rsid w:val="00843B2C"/>
    <w:rsid w:val="008444E3"/>
    <w:rsid w:val="008444F8"/>
    <w:rsid w:val="008445D2"/>
    <w:rsid w:val="00844750"/>
    <w:rsid w:val="00844864"/>
    <w:rsid w:val="00845A92"/>
    <w:rsid w:val="00845F51"/>
    <w:rsid w:val="00846106"/>
    <w:rsid w:val="00846273"/>
    <w:rsid w:val="0084630F"/>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3BD"/>
    <w:rsid w:val="00855CA7"/>
    <w:rsid w:val="00855D30"/>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6A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679B3"/>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2DE"/>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EDF"/>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1CDE"/>
    <w:rsid w:val="008B2052"/>
    <w:rsid w:val="008B21F5"/>
    <w:rsid w:val="008B269F"/>
    <w:rsid w:val="008B2A2E"/>
    <w:rsid w:val="008B2AB2"/>
    <w:rsid w:val="008B2C49"/>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1FB"/>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8BA"/>
    <w:rsid w:val="00904A62"/>
    <w:rsid w:val="00904B08"/>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4F8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661"/>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186"/>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A8C"/>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122"/>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5E2"/>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AFE"/>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C5B"/>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06"/>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9DF"/>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9"/>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79"/>
    <w:rsid w:val="00A179CC"/>
    <w:rsid w:val="00A17FA0"/>
    <w:rsid w:val="00A20232"/>
    <w:rsid w:val="00A205BF"/>
    <w:rsid w:val="00A205D4"/>
    <w:rsid w:val="00A20D59"/>
    <w:rsid w:val="00A20E24"/>
    <w:rsid w:val="00A2104B"/>
    <w:rsid w:val="00A210E9"/>
    <w:rsid w:val="00A214CD"/>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098"/>
    <w:rsid w:val="00A2470A"/>
    <w:rsid w:val="00A2481C"/>
    <w:rsid w:val="00A24CCF"/>
    <w:rsid w:val="00A250D1"/>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5C9"/>
    <w:rsid w:val="00A31669"/>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1D"/>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660"/>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5A"/>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79A"/>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692"/>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5B"/>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5D6"/>
    <w:rsid w:val="00AB57AD"/>
    <w:rsid w:val="00AB583A"/>
    <w:rsid w:val="00AB5E39"/>
    <w:rsid w:val="00AB607B"/>
    <w:rsid w:val="00AB642C"/>
    <w:rsid w:val="00AB644A"/>
    <w:rsid w:val="00AB6458"/>
    <w:rsid w:val="00AB6C44"/>
    <w:rsid w:val="00AB6CA0"/>
    <w:rsid w:val="00AB76D5"/>
    <w:rsid w:val="00AB7787"/>
    <w:rsid w:val="00AB78AC"/>
    <w:rsid w:val="00AB790B"/>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44"/>
    <w:rsid w:val="00AC45D6"/>
    <w:rsid w:val="00AC4D1B"/>
    <w:rsid w:val="00AC4D53"/>
    <w:rsid w:val="00AC4D9E"/>
    <w:rsid w:val="00AC4E2E"/>
    <w:rsid w:val="00AC5C2A"/>
    <w:rsid w:val="00AC5F7E"/>
    <w:rsid w:val="00AC61B3"/>
    <w:rsid w:val="00AC63F4"/>
    <w:rsid w:val="00AC6786"/>
    <w:rsid w:val="00AC6CE6"/>
    <w:rsid w:val="00AC7470"/>
    <w:rsid w:val="00AC7DE9"/>
    <w:rsid w:val="00AD0CA5"/>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4A7"/>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3FBC"/>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EA3"/>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6CF"/>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D98"/>
    <w:rsid w:val="00B32F7F"/>
    <w:rsid w:val="00B33126"/>
    <w:rsid w:val="00B338CE"/>
    <w:rsid w:val="00B3396B"/>
    <w:rsid w:val="00B33F7C"/>
    <w:rsid w:val="00B34390"/>
    <w:rsid w:val="00B3442C"/>
    <w:rsid w:val="00B3507D"/>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626"/>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C14"/>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4DB5"/>
    <w:rsid w:val="00B950E8"/>
    <w:rsid w:val="00B95372"/>
    <w:rsid w:val="00B953FF"/>
    <w:rsid w:val="00B954FC"/>
    <w:rsid w:val="00B95A04"/>
    <w:rsid w:val="00B95C49"/>
    <w:rsid w:val="00B95EEF"/>
    <w:rsid w:val="00B95FD7"/>
    <w:rsid w:val="00B96228"/>
    <w:rsid w:val="00B96313"/>
    <w:rsid w:val="00B9679F"/>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669"/>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4C46"/>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3F7D"/>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3FFF"/>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942"/>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1B7"/>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CC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2D52"/>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A1D"/>
    <w:rsid w:val="00C67E2E"/>
    <w:rsid w:val="00C67F34"/>
    <w:rsid w:val="00C70366"/>
    <w:rsid w:val="00C7040D"/>
    <w:rsid w:val="00C70B8C"/>
    <w:rsid w:val="00C71082"/>
    <w:rsid w:val="00C71327"/>
    <w:rsid w:val="00C71468"/>
    <w:rsid w:val="00C71692"/>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A53"/>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3F6"/>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6E4"/>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24E"/>
    <w:rsid w:val="00CE630B"/>
    <w:rsid w:val="00CE690C"/>
    <w:rsid w:val="00CE69F3"/>
    <w:rsid w:val="00CE6AD5"/>
    <w:rsid w:val="00CE6E24"/>
    <w:rsid w:val="00CE7392"/>
    <w:rsid w:val="00CE76BD"/>
    <w:rsid w:val="00CE781A"/>
    <w:rsid w:val="00CF0131"/>
    <w:rsid w:val="00CF02AC"/>
    <w:rsid w:val="00CF057C"/>
    <w:rsid w:val="00CF06E6"/>
    <w:rsid w:val="00CF08F1"/>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A42"/>
    <w:rsid w:val="00CF5AEE"/>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ADC"/>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1D8"/>
    <w:rsid w:val="00D14204"/>
    <w:rsid w:val="00D14728"/>
    <w:rsid w:val="00D1478F"/>
    <w:rsid w:val="00D14BEC"/>
    <w:rsid w:val="00D1552A"/>
    <w:rsid w:val="00D15829"/>
    <w:rsid w:val="00D15A44"/>
    <w:rsid w:val="00D15D9D"/>
    <w:rsid w:val="00D1624D"/>
    <w:rsid w:val="00D16996"/>
    <w:rsid w:val="00D17869"/>
    <w:rsid w:val="00D1792B"/>
    <w:rsid w:val="00D17F37"/>
    <w:rsid w:val="00D202D3"/>
    <w:rsid w:val="00D20DBB"/>
    <w:rsid w:val="00D2171B"/>
    <w:rsid w:val="00D217CE"/>
    <w:rsid w:val="00D21A77"/>
    <w:rsid w:val="00D21B43"/>
    <w:rsid w:val="00D21E67"/>
    <w:rsid w:val="00D22140"/>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09"/>
    <w:rsid w:val="00D328AE"/>
    <w:rsid w:val="00D33313"/>
    <w:rsid w:val="00D333D7"/>
    <w:rsid w:val="00D33410"/>
    <w:rsid w:val="00D33418"/>
    <w:rsid w:val="00D33458"/>
    <w:rsid w:val="00D33AFC"/>
    <w:rsid w:val="00D33C0E"/>
    <w:rsid w:val="00D3410B"/>
    <w:rsid w:val="00D34204"/>
    <w:rsid w:val="00D344C9"/>
    <w:rsid w:val="00D358B2"/>
    <w:rsid w:val="00D359BB"/>
    <w:rsid w:val="00D35FCC"/>
    <w:rsid w:val="00D3609F"/>
    <w:rsid w:val="00D3610A"/>
    <w:rsid w:val="00D366C8"/>
    <w:rsid w:val="00D3680D"/>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5C7"/>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A95"/>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462"/>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442"/>
    <w:rsid w:val="00D6278F"/>
    <w:rsid w:val="00D62949"/>
    <w:rsid w:val="00D629D3"/>
    <w:rsid w:val="00D62DEC"/>
    <w:rsid w:val="00D62E00"/>
    <w:rsid w:val="00D63BAD"/>
    <w:rsid w:val="00D63D97"/>
    <w:rsid w:val="00D6410E"/>
    <w:rsid w:val="00D6420A"/>
    <w:rsid w:val="00D643A8"/>
    <w:rsid w:val="00D643B5"/>
    <w:rsid w:val="00D6447E"/>
    <w:rsid w:val="00D645BF"/>
    <w:rsid w:val="00D647F9"/>
    <w:rsid w:val="00D6485C"/>
    <w:rsid w:val="00D64CB8"/>
    <w:rsid w:val="00D65188"/>
    <w:rsid w:val="00D65404"/>
    <w:rsid w:val="00D6575A"/>
    <w:rsid w:val="00D65837"/>
    <w:rsid w:val="00D65DD6"/>
    <w:rsid w:val="00D65DEE"/>
    <w:rsid w:val="00D66008"/>
    <w:rsid w:val="00D66022"/>
    <w:rsid w:val="00D66065"/>
    <w:rsid w:val="00D66C66"/>
    <w:rsid w:val="00D66DAA"/>
    <w:rsid w:val="00D671EF"/>
    <w:rsid w:val="00D67888"/>
    <w:rsid w:val="00D67A2E"/>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B69"/>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1FC"/>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02B"/>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51C"/>
    <w:rsid w:val="00DE6634"/>
    <w:rsid w:val="00DE67AE"/>
    <w:rsid w:val="00DE72A5"/>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B95"/>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754"/>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5DB"/>
    <w:rsid w:val="00E4466A"/>
    <w:rsid w:val="00E447D5"/>
    <w:rsid w:val="00E45041"/>
    <w:rsid w:val="00E450D8"/>
    <w:rsid w:val="00E452D0"/>
    <w:rsid w:val="00E45A9D"/>
    <w:rsid w:val="00E4607D"/>
    <w:rsid w:val="00E460A1"/>
    <w:rsid w:val="00E4616E"/>
    <w:rsid w:val="00E46CC9"/>
    <w:rsid w:val="00E46EBF"/>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7DB"/>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5A7"/>
    <w:rsid w:val="00E606AC"/>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329"/>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1CDD"/>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BED"/>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CAD"/>
    <w:rsid w:val="00EA0E05"/>
    <w:rsid w:val="00EA0E10"/>
    <w:rsid w:val="00EA0EAB"/>
    <w:rsid w:val="00EA14B8"/>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388"/>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54F"/>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DA0"/>
    <w:rsid w:val="00F06F02"/>
    <w:rsid w:val="00F07D39"/>
    <w:rsid w:val="00F07F10"/>
    <w:rsid w:val="00F07F1C"/>
    <w:rsid w:val="00F1024B"/>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54D"/>
    <w:rsid w:val="00F15CF3"/>
    <w:rsid w:val="00F15F83"/>
    <w:rsid w:val="00F160CF"/>
    <w:rsid w:val="00F165FF"/>
    <w:rsid w:val="00F1675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8B8"/>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722"/>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6D5"/>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979"/>
    <w:rsid w:val="00F90BE4"/>
    <w:rsid w:val="00F90C86"/>
    <w:rsid w:val="00F90CDA"/>
    <w:rsid w:val="00F90F6C"/>
    <w:rsid w:val="00F90FD6"/>
    <w:rsid w:val="00F910E4"/>
    <w:rsid w:val="00F915AB"/>
    <w:rsid w:val="00F9174D"/>
    <w:rsid w:val="00F91906"/>
    <w:rsid w:val="00F91932"/>
    <w:rsid w:val="00F91CA2"/>
    <w:rsid w:val="00F91CEE"/>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5AE"/>
    <w:rsid w:val="00F9590D"/>
    <w:rsid w:val="00F95DFE"/>
    <w:rsid w:val="00F9632D"/>
    <w:rsid w:val="00F9635B"/>
    <w:rsid w:val="00F9644F"/>
    <w:rsid w:val="00F96479"/>
    <w:rsid w:val="00F965D9"/>
    <w:rsid w:val="00F96C7A"/>
    <w:rsid w:val="00F96E7C"/>
    <w:rsid w:val="00F975B5"/>
    <w:rsid w:val="00F97666"/>
    <w:rsid w:val="00F97F06"/>
    <w:rsid w:val="00FA03FA"/>
    <w:rsid w:val="00FA0509"/>
    <w:rsid w:val="00FA0DE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2A2"/>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126"/>
    <w:rsid w:val="00FC545C"/>
    <w:rsid w:val="00FC553E"/>
    <w:rsid w:val="00FC5856"/>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554"/>
    <w:rsid w:val="00FD4CC0"/>
    <w:rsid w:val="00FD57D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2449C8"/>
    <w:rsid w:val="01CE16FC"/>
    <w:rsid w:val="022B6851"/>
    <w:rsid w:val="024C3C00"/>
    <w:rsid w:val="0284643E"/>
    <w:rsid w:val="035233C4"/>
    <w:rsid w:val="03532C3F"/>
    <w:rsid w:val="039A6A0A"/>
    <w:rsid w:val="03B25C4C"/>
    <w:rsid w:val="03E437CC"/>
    <w:rsid w:val="03F30D80"/>
    <w:rsid w:val="03F94E83"/>
    <w:rsid w:val="03FC4856"/>
    <w:rsid w:val="042D1283"/>
    <w:rsid w:val="04A20E41"/>
    <w:rsid w:val="04BB4899"/>
    <w:rsid w:val="067D4C1C"/>
    <w:rsid w:val="06B127E5"/>
    <w:rsid w:val="070F3FD4"/>
    <w:rsid w:val="072F2729"/>
    <w:rsid w:val="07414615"/>
    <w:rsid w:val="07B333A2"/>
    <w:rsid w:val="07C21FA9"/>
    <w:rsid w:val="07EE3059"/>
    <w:rsid w:val="084A7ABD"/>
    <w:rsid w:val="09484AF3"/>
    <w:rsid w:val="0957797D"/>
    <w:rsid w:val="0972706B"/>
    <w:rsid w:val="099D7DB8"/>
    <w:rsid w:val="09C21BB6"/>
    <w:rsid w:val="0A867EAB"/>
    <w:rsid w:val="0AFC60B7"/>
    <w:rsid w:val="0B4B377E"/>
    <w:rsid w:val="0B514FB9"/>
    <w:rsid w:val="0B747BC3"/>
    <w:rsid w:val="0B98395B"/>
    <w:rsid w:val="0BAD7041"/>
    <w:rsid w:val="0BB7752A"/>
    <w:rsid w:val="0C6F5654"/>
    <w:rsid w:val="0C977AD2"/>
    <w:rsid w:val="0CCF5129"/>
    <w:rsid w:val="0D132BA9"/>
    <w:rsid w:val="0D205DCE"/>
    <w:rsid w:val="0D660AC2"/>
    <w:rsid w:val="0D672BF6"/>
    <w:rsid w:val="0DB26FF1"/>
    <w:rsid w:val="0DE7074D"/>
    <w:rsid w:val="0DF11070"/>
    <w:rsid w:val="0E0306D9"/>
    <w:rsid w:val="0E120AD5"/>
    <w:rsid w:val="0EB06FFE"/>
    <w:rsid w:val="0F2763FC"/>
    <w:rsid w:val="0F3206B3"/>
    <w:rsid w:val="0FD56021"/>
    <w:rsid w:val="100F384D"/>
    <w:rsid w:val="10150A41"/>
    <w:rsid w:val="1081223B"/>
    <w:rsid w:val="10F10608"/>
    <w:rsid w:val="11164EA6"/>
    <w:rsid w:val="122307BA"/>
    <w:rsid w:val="1257267A"/>
    <w:rsid w:val="128B56E2"/>
    <w:rsid w:val="12922AC5"/>
    <w:rsid w:val="12A472D8"/>
    <w:rsid w:val="12FE321B"/>
    <w:rsid w:val="130859B8"/>
    <w:rsid w:val="1334448E"/>
    <w:rsid w:val="13520893"/>
    <w:rsid w:val="135F44B9"/>
    <w:rsid w:val="137C5C5A"/>
    <w:rsid w:val="13B85489"/>
    <w:rsid w:val="13DD7F80"/>
    <w:rsid w:val="13FE54BA"/>
    <w:rsid w:val="14130C89"/>
    <w:rsid w:val="141F2191"/>
    <w:rsid w:val="14C026FB"/>
    <w:rsid w:val="1575AEB2"/>
    <w:rsid w:val="161727E9"/>
    <w:rsid w:val="164F7F6D"/>
    <w:rsid w:val="165E068A"/>
    <w:rsid w:val="16B43599"/>
    <w:rsid w:val="16E85745"/>
    <w:rsid w:val="1702D3F2"/>
    <w:rsid w:val="18004A28"/>
    <w:rsid w:val="188D2058"/>
    <w:rsid w:val="18BA7603"/>
    <w:rsid w:val="18FB1712"/>
    <w:rsid w:val="18FD3F86"/>
    <w:rsid w:val="192B740B"/>
    <w:rsid w:val="19393790"/>
    <w:rsid w:val="19497C62"/>
    <w:rsid w:val="1A514204"/>
    <w:rsid w:val="1A73258E"/>
    <w:rsid w:val="1ABB612C"/>
    <w:rsid w:val="1ABC3048"/>
    <w:rsid w:val="1B2E6DC7"/>
    <w:rsid w:val="1B5316CE"/>
    <w:rsid w:val="1B5B6846"/>
    <w:rsid w:val="1B5E59D2"/>
    <w:rsid w:val="1C766428"/>
    <w:rsid w:val="1C8D5767"/>
    <w:rsid w:val="1CC62ECF"/>
    <w:rsid w:val="1CD72E2F"/>
    <w:rsid w:val="1CF04EA4"/>
    <w:rsid w:val="1DD50930"/>
    <w:rsid w:val="1DF407BB"/>
    <w:rsid w:val="1E20214A"/>
    <w:rsid w:val="1E38003B"/>
    <w:rsid w:val="1EEA5326"/>
    <w:rsid w:val="1F850095"/>
    <w:rsid w:val="1FB15761"/>
    <w:rsid w:val="1FB91CD0"/>
    <w:rsid w:val="20910CB1"/>
    <w:rsid w:val="20CD42FE"/>
    <w:rsid w:val="21035A99"/>
    <w:rsid w:val="21282288"/>
    <w:rsid w:val="21932D0C"/>
    <w:rsid w:val="22414886"/>
    <w:rsid w:val="2299208A"/>
    <w:rsid w:val="22F56CAE"/>
    <w:rsid w:val="233B7A0C"/>
    <w:rsid w:val="235B50BD"/>
    <w:rsid w:val="23680C07"/>
    <w:rsid w:val="23993500"/>
    <w:rsid w:val="239E142D"/>
    <w:rsid w:val="23DF4E8F"/>
    <w:rsid w:val="245870DE"/>
    <w:rsid w:val="246447BE"/>
    <w:rsid w:val="247247A7"/>
    <w:rsid w:val="2473146A"/>
    <w:rsid w:val="250766AB"/>
    <w:rsid w:val="26735A19"/>
    <w:rsid w:val="26D47A7B"/>
    <w:rsid w:val="27066A25"/>
    <w:rsid w:val="2711118C"/>
    <w:rsid w:val="274C02A8"/>
    <w:rsid w:val="27C5366D"/>
    <w:rsid w:val="27DD67CA"/>
    <w:rsid w:val="281C14AA"/>
    <w:rsid w:val="28690808"/>
    <w:rsid w:val="28B07E55"/>
    <w:rsid w:val="28B54AA2"/>
    <w:rsid w:val="28D96A7B"/>
    <w:rsid w:val="28E57E0E"/>
    <w:rsid w:val="28F06E0A"/>
    <w:rsid w:val="294D6347"/>
    <w:rsid w:val="29510553"/>
    <w:rsid w:val="2A0F0B23"/>
    <w:rsid w:val="2A2F579D"/>
    <w:rsid w:val="2AFE2B7E"/>
    <w:rsid w:val="2BE60507"/>
    <w:rsid w:val="2C1E2154"/>
    <w:rsid w:val="2C683D03"/>
    <w:rsid w:val="2C7F1AA4"/>
    <w:rsid w:val="2C843911"/>
    <w:rsid w:val="2D242A8D"/>
    <w:rsid w:val="2D376513"/>
    <w:rsid w:val="2DC863F1"/>
    <w:rsid w:val="2E592F81"/>
    <w:rsid w:val="2E7E68ED"/>
    <w:rsid w:val="2EB72406"/>
    <w:rsid w:val="2F1F6638"/>
    <w:rsid w:val="2F2367DE"/>
    <w:rsid w:val="2FBC4A23"/>
    <w:rsid w:val="2FC535D7"/>
    <w:rsid w:val="30DF2FED"/>
    <w:rsid w:val="31542D3B"/>
    <w:rsid w:val="315D227A"/>
    <w:rsid w:val="317600C8"/>
    <w:rsid w:val="32261D2F"/>
    <w:rsid w:val="327E18A1"/>
    <w:rsid w:val="32832752"/>
    <w:rsid w:val="32FE23BF"/>
    <w:rsid w:val="330E6893"/>
    <w:rsid w:val="33805350"/>
    <w:rsid w:val="33DE0CB9"/>
    <w:rsid w:val="344D5F9B"/>
    <w:rsid w:val="34F617A9"/>
    <w:rsid w:val="3511129D"/>
    <w:rsid w:val="359455FE"/>
    <w:rsid w:val="36CD07B0"/>
    <w:rsid w:val="375C57D7"/>
    <w:rsid w:val="37610D00"/>
    <w:rsid w:val="37DD651E"/>
    <w:rsid w:val="38154A53"/>
    <w:rsid w:val="38BA113F"/>
    <w:rsid w:val="39180E5C"/>
    <w:rsid w:val="3A135075"/>
    <w:rsid w:val="3A6D6B2C"/>
    <w:rsid w:val="3A8424B5"/>
    <w:rsid w:val="3AB31D0C"/>
    <w:rsid w:val="3B1A6964"/>
    <w:rsid w:val="3B4A3B53"/>
    <w:rsid w:val="3B6D4A9C"/>
    <w:rsid w:val="3B76561F"/>
    <w:rsid w:val="3B9A507A"/>
    <w:rsid w:val="3B9B5875"/>
    <w:rsid w:val="3BF47021"/>
    <w:rsid w:val="3C292D1A"/>
    <w:rsid w:val="3C3E35E4"/>
    <w:rsid w:val="3C923082"/>
    <w:rsid w:val="3CFC6B8F"/>
    <w:rsid w:val="3D0354C7"/>
    <w:rsid w:val="3D6E4B6D"/>
    <w:rsid w:val="3D7642C9"/>
    <w:rsid w:val="3D7D25A6"/>
    <w:rsid w:val="3DA0018E"/>
    <w:rsid w:val="3DB11A49"/>
    <w:rsid w:val="3DDA6D42"/>
    <w:rsid w:val="3E7347F4"/>
    <w:rsid w:val="3EF83C43"/>
    <w:rsid w:val="3F01664D"/>
    <w:rsid w:val="3F175FC8"/>
    <w:rsid w:val="3F81729A"/>
    <w:rsid w:val="3F8C7142"/>
    <w:rsid w:val="3FD010A5"/>
    <w:rsid w:val="4067447F"/>
    <w:rsid w:val="407F33BD"/>
    <w:rsid w:val="40850DCD"/>
    <w:rsid w:val="41AC1D9C"/>
    <w:rsid w:val="41C9070F"/>
    <w:rsid w:val="422B1071"/>
    <w:rsid w:val="424140A2"/>
    <w:rsid w:val="4242619A"/>
    <w:rsid w:val="42454C6B"/>
    <w:rsid w:val="4290064C"/>
    <w:rsid w:val="42B20782"/>
    <w:rsid w:val="432F1642"/>
    <w:rsid w:val="43575827"/>
    <w:rsid w:val="43643FD1"/>
    <w:rsid w:val="43AE3949"/>
    <w:rsid w:val="43B77A21"/>
    <w:rsid w:val="44014F41"/>
    <w:rsid w:val="440B31F8"/>
    <w:rsid w:val="44917C93"/>
    <w:rsid w:val="44E87D69"/>
    <w:rsid w:val="44F77BEE"/>
    <w:rsid w:val="45D7624A"/>
    <w:rsid w:val="46123122"/>
    <w:rsid w:val="461E48B8"/>
    <w:rsid w:val="46D41E44"/>
    <w:rsid w:val="47AE2F53"/>
    <w:rsid w:val="48425D75"/>
    <w:rsid w:val="49446ABC"/>
    <w:rsid w:val="496938E0"/>
    <w:rsid w:val="49882B35"/>
    <w:rsid w:val="4A8A7001"/>
    <w:rsid w:val="4AC133DD"/>
    <w:rsid w:val="4B120494"/>
    <w:rsid w:val="4B1E2932"/>
    <w:rsid w:val="4B24544E"/>
    <w:rsid w:val="4B3872E6"/>
    <w:rsid w:val="4B423231"/>
    <w:rsid w:val="4B7C4028"/>
    <w:rsid w:val="4CA149AE"/>
    <w:rsid w:val="4CF9131C"/>
    <w:rsid w:val="4DF51404"/>
    <w:rsid w:val="4E410606"/>
    <w:rsid w:val="4E5633F4"/>
    <w:rsid w:val="4E755485"/>
    <w:rsid w:val="4E7740D9"/>
    <w:rsid w:val="4EAC0AFF"/>
    <w:rsid w:val="4EC2021D"/>
    <w:rsid w:val="4EDB1E3A"/>
    <w:rsid w:val="4F0224EB"/>
    <w:rsid w:val="4F4D031E"/>
    <w:rsid w:val="4FE804F1"/>
    <w:rsid w:val="4FFB0902"/>
    <w:rsid w:val="504B445D"/>
    <w:rsid w:val="50673AD6"/>
    <w:rsid w:val="50681BF9"/>
    <w:rsid w:val="506E6368"/>
    <w:rsid w:val="50AC52E5"/>
    <w:rsid w:val="50FD13B2"/>
    <w:rsid w:val="512500DF"/>
    <w:rsid w:val="51296909"/>
    <w:rsid w:val="51F64F85"/>
    <w:rsid w:val="52FE30BB"/>
    <w:rsid w:val="53206CFD"/>
    <w:rsid w:val="536E79E7"/>
    <w:rsid w:val="54CE2507"/>
    <w:rsid w:val="54DC5FC1"/>
    <w:rsid w:val="54EA76D3"/>
    <w:rsid w:val="55181CD2"/>
    <w:rsid w:val="557F6788"/>
    <w:rsid w:val="55D01D97"/>
    <w:rsid w:val="56002DC1"/>
    <w:rsid w:val="5688047C"/>
    <w:rsid w:val="57244B18"/>
    <w:rsid w:val="57CC6BBF"/>
    <w:rsid w:val="57D00C5F"/>
    <w:rsid w:val="57EF6871"/>
    <w:rsid w:val="58240039"/>
    <w:rsid w:val="58CC33AD"/>
    <w:rsid w:val="595A121E"/>
    <w:rsid w:val="5965185A"/>
    <w:rsid w:val="59C75644"/>
    <w:rsid w:val="5AD85FF5"/>
    <w:rsid w:val="5AE605FA"/>
    <w:rsid w:val="5AF07FF7"/>
    <w:rsid w:val="5AF422E5"/>
    <w:rsid w:val="5B180224"/>
    <w:rsid w:val="5BC11B2A"/>
    <w:rsid w:val="5BF26431"/>
    <w:rsid w:val="5BFF39D0"/>
    <w:rsid w:val="5C2B00CA"/>
    <w:rsid w:val="5C777573"/>
    <w:rsid w:val="5C9B198F"/>
    <w:rsid w:val="5DD132F2"/>
    <w:rsid w:val="5E184F1F"/>
    <w:rsid w:val="5E780DEA"/>
    <w:rsid w:val="5F024C5C"/>
    <w:rsid w:val="5F631FA8"/>
    <w:rsid w:val="5FF34385"/>
    <w:rsid w:val="5FF55C23"/>
    <w:rsid w:val="601F362B"/>
    <w:rsid w:val="60550BA5"/>
    <w:rsid w:val="609C33D4"/>
    <w:rsid w:val="60B12DFA"/>
    <w:rsid w:val="60F317DF"/>
    <w:rsid w:val="60FB021F"/>
    <w:rsid w:val="616F1118"/>
    <w:rsid w:val="6171389F"/>
    <w:rsid w:val="619B0632"/>
    <w:rsid w:val="61BE6D02"/>
    <w:rsid w:val="61DE6FFA"/>
    <w:rsid w:val="62314DFF"/>
    <w:rsid w:val="62597828"/>
    <w:rsid w:val="6326540B"/>
    <w:rsid w:val="637074EC"/>
    <w:rsid w:val="63F07D9D"/>
    <w:rsid w:val="641B2B9E"/>
    <w:rsid w:val="64C93F97"/>
    <w:rsid w:val="64E624A4"/>
    <w:rsid w:val="65507243"/>
    <w:rsid w:val="65576B9C"/>
    <w:rsid w:val="656027FF"/>
    <w:rsid w:val="657C4175"/>
    <w:rsid w:val="65C65D6E"/>
    <w:rsid w:val="65CD3F29"/>
    <w:rsid w:val="66457E51"/>
    <w:rsid w:val="664A2ACC"/>
    <w:rsid w:val="667C770F"/>
    <w:rsid w:val="6680376E"/>
    <w:rsid w:val="66ED31EA"/>
    <w:rsid w:val="67110971"/>
    <w:rsid w:val="676C22D8"/>
    <w:rsid w:val="679F4FED"/>
    <w:rsid w:val="67A4578C"/>
    <w:rsid w:val="680133C6"/>
    <w:rsid w:val="68FB6C90"/>
    <w:rsid w:val="68FF4D66"/>
    <w:rsid w:val="690C3EE6"/>
    <w:rsid w:val="691A3243"/>
    <w:rsid w:val="69227366"/>
    <w:rsid w:val="69427EEB"/>
    <w:rsid w:val="696C42BB"/>
    <w:rsid w:val="698A6B0F"/>
    <w:rsid w:val="69D65ED7"/>
    <w:rsid w:val="6A4D1C3E"/>
    <w:rsid w:val="6A782EAA"/>
    <w:rsid w:val="6AAC450E"/>
    <w:rsid w:val="6AD77215"/>
    <w:rsid w:val="6AF21C9B"/>
    <w:rsid w:val="6B6348AC"/>
    <w:rsid w:val="6B704279"/>
    <w:rsid w:val="6C05408D"/>
    <w:rsid w:val="6C11095F"/>
    <w:rsid w:val="6C325AF0"/>
    <w:rsid w:val="6D020EA1"/>
    <w:rsid w:val="6D207890"/>
    <w:rsid w:val="6D7D4FBF"/>
    <w:rsid w:val="6D95296D"/>
    <w:rsid w:val="6E0F1211"/>
    <w:rsid w:val="6E672028"/>
    <w:rsid w:val="6E6C2E29"/>
    <w:rsid w:val="6FBD0858"/>
    <w:rsid w:val="70386785"/>
    <w:rsid w:val="70D63E03"/>
    <w:rsid w:val="718A57AB"/>
    <w:rsid w:val="71E82A3A"/>
    <w:rsid w:val="71F075C9"/>
    <w:rsid w:val="72C25473"/>
    <w:rsid w:val="72E1752D"/>
    <w:rsid w:val="72FD71CD"/>
    <w:rsid w:val="73195994"/>
    <w:rsid w:val="73A015C2"/>
    <w:rsid w:val="73A913CF"/>
    <w:rsid w:val="73EB1497"/>
    <w:rsid w:val="74000A47"/>
    <w:rsid w:val="745B5A32"/>
    <w:rsid w:val="74885606"/>
    <w:rsid w:val="74996569"/>
    <w:rsid w:val="751115BE"/>
    <w:rsid w:val="754550E4"/>
    <w:rsid w:val="75740E00"/>
    <w:rsid w:val="758528D1"/>
    <w:rsid w:val="75BA583A"/>
    <w:rsid w:val="762D1855"/>
    <w:rsid w:val="763A080C"/>
    <w:rsid w:val="76EB5B39"/>
    <w:rsid w:val="776F4F23"/>
    <w:rsid w:val="78075408"/>
    <w:rsid w:val="78156E78"/>
    <w:rsid w:val="782D5EAF"/>
    <w:rsid w:val="786302A1"/>
    <w:rsid w:val="789F1175"/>
    <w:rsid w:val="78DF3F46"/>
    <w:rsid w:val="7931734A"/>
    <w:rsid w:val="7A4054EB"/>
    <w:rsid w:val="7A611C1A"/>
    <w:rsid w:val="7ADB38D4"/>
    <w:rsid w:val="7D3679B4"/>
    <w:rsid w:val="7DAC4BDB"/>
    <w:rsid w:val="7DD2691C"/>
    <w:rsid w:val="7E334680"/>
    <w:rsid w:val="7E3563A1"/>
    <w:rsid w:val="7E9326F9"/>
    <w:rsid w:val="7E9B1B3F"/>
    <w:rsid w:val="7EC32ACA"/>
    <w:rsid w:val="7EE20452"/>
    <w:rsid w:val="7F020DE2"/>
    <w:rsid w:val="7F395D9C"/>
    <w:rsid w:val="7F9A0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ind w:left="431" w:hanging="431"/>
      <w:textAlignment w:val="baseline"/>
      <w:outlineLvl w:val="0"/>
    </w:pPr>
    <w:rPr>
      <w:rFonts w:ascii="Arial" w:hAnsi="Arial" w:eastAsia="宋体" w:cstheme="minorBidi"/>
      <w:kern w:val="2"/>
      <w:sz w:val="36"/>
      <w:szCs w:val="22"/>
      <w:lang w:val="en-GB" w:eastAsia="en-US" w:bidi="ar-SA"/>
    </w:rPr>
  </w:style>
  <w:style w:type="paragraph" w:styleId="3">
    <w:name w:val="heading 2"/>
    <w:basedOn w:val="2"/>
    <w:next w:val="1"/>
    <w:link w:val="105"/>
    <w:qFormat/>
    <w:uiPriority w:val="0"/>
    <w:pPr>
      <w:numPr>
        <w:numId w:val="0"/>
      </w:numPr>
      <w:pBdr>
        <w:top w:val="none" w:color="auto" w:sz="0" w:space="0"/>
      </w:pBdr>
      <w:spacing w:before="180"/>
      <w:ind w:left="576" w:hanging="576"/>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outlineLvl w:val="3"/>
    </w:pPr>
    <w:rPr>
      <w:sz w:val="24"/>
    </w:rPr>
  </w:style>
  <w:style w:type="paragraph" w:styleId="6">
    <w:name w:val="heading 5"/>
    <w:basedOn w:val="5"/>
    <w:next w:val="1"/>
    <w:link w:val="108"/>
    <w:qFormat/>
    <w:uiPriority w:val="0"/>
    <w:p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numPr>
        <w:numId w:val="0"/>
      </w:numPr>
      <w:ind w:left="1440" w:hanging="144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KaiTi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pPr>
    <w:rPr>
      <w:rFonts w:ascii="Arial" w:hAnsi="Arial"/>
      <w:sz w:val="22"/>
    </w:rPr>
  </w:style>
  <w:style w:type="paragraph" w:styleId="46">
    <w:name w:val="Normal (Web)"/>
    <w:basedOn w:val="1"/>
    <w:unhideWhenUsed/>
    <w:qFormat/>
    <w:uiPriority w:val="99"/>
    <w:pPr>
      <w:spacing w:before="100" w:beforeAutospacing="1" w:after="100" w:afterAutospacing="1"/>
    </w:pPr>
    <w:rPr>
      <w:sz w:val="24"/>
      <w:szCs w:val="24"/>
    </w:rPr>
  </w:style>
  <w:style w:type="paragraph" w:styleId="47">
    <w:name w:val="index 1"/>
    <w:basedOn w:val="1"/>
    <w:next w:val="1"/>
    <w:semiHidden/>
    <w:qFormat/>
    <w:uiPriority w:val="0"/>
    <w:pPr>
      <w:keepLines/>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style>
  <w:style w:type="paragraph" w:customStyle="1" w:styleId="73">
    <w:name w:val="EW"/>
    <w:basedOn w:val="69"/>
    <w:qFormat/>
    <w:uiPriority w:val="0"/>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rPr>
  </w:style>
  <w:style w:type="paragraph" w:customStyle="1" w:styleId="96">
    <w:name w:val="Equation"/>
    <w:basedOn w:val="1"/>
    <w:next w:val="1"/>
    <w:qFormat/>
    <w:uiPriority w:val="0"/>
    <w:pPr>
      <w:tabs>
        <w:tab w:val="right" w:pos="10206"/>
      </w:tabs>
      <w:spacing w:after="220"/>
      <w:ind w:left="1298"/>
    </w:pPr>
    <w:rPr>
      <w:rFonts w:ascii="Arial" w:hAnsi="Arial"/>
      <w:sz w:val="22"/>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basedOn w:val="52"/>
    <w:uiPriority w:val="9"/>
    <w:rPr>
      <w:b/>
      <w:bCs/>
      <w:kern w:val="44"/>
      <w:sz w:val="44"/>
      <w:szCs w:val="44"/>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cstheme="minorBidi"/>
      <w:kern w:val="2"/>
      <w:sz w:val="36"/>
      <w:szCs w:val="22"/>
      <w:lang w:val="en-GB" w:eastAsia="en-US"/>
    </w:rPr>
  </w:style>
  <w:style w:type="character" w:customStyle="1" w:styleId="105">
    <w:name w:val="标题 2 Char"/>
    <w:link w:val="3"/>
    <w:qFormat/>
    <w:uiPriority w:val="0"/>
    <w:rPr>
      <w:rFonts w:ascii="Arial" w:hAnsi="Arial" w:cstheme="minorBidi"/>
      <w:kern w:val="2"/>
      <w:sz w:val="32"/>
      <w:szCs w:val="22"/>
      <w:lang w:val="en-GB" w:eastAsia="en-US"/>
    </w:rPr>
  </w:style>
  <w:style w:type="character" w:customStyle="1" w:styleId="106">
    <w:name w:val="标题 3 Char"/>
    <w:link w:val="4"/>
    <w:qFormat/>
    <w:uiPriority w:val="0"/>
    <w:rPr>
      <w:rFonts w:ascii="Arial" w:hAnsi="Arial" w:cstheme="minorBidi"/>
      <w:kern w:val="2"/>
      <w:sz w:val="28"/>
      <w:szCs w:val="22"/>
      <w:lang w:val="en-GB" w:eastAsia="en-US"/>
    </w:rPr>
  </w:style>
  <w:style w:type="character" w:customStyle="1" w:styleId="107">
    <w:name w:val="标题 4 Char"/>
    <w:link w:val="5"/>
    <w:qFormat/>
    <w:uiPriority w:val="0"/>
    <w:rPr>
      <w:rFonts w:ascii="Arial" w:hAnsi="Arial" w:cstheme="minorBidi"/>
      <w:kern w:val="2"/>
      <w:sz w:val="24"/>
      <w:szCs w:val="22"/>
      <w:lang w:val="en-GB" w:eastAsia="en-US"/>
    </w:rPr>
  </w:style>
  <w:style w:type="character" w:customStyle="1" w:styleId="108">
    <w:name w:val="标题 5 Char"/>
    <w:link w:val="6"/>
    <w:qFormat/>
    <w:uiPriority w:val="0"/>
    <w:rPr>
      <w:rFonts w:ascii="Arial" w:hAnsi="Arial" w:cstheme="minorBidi"/>
      <w:kern w:val="2"/>
      <w:sz w:val="22"/>
      <w:szCs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spacing w:after="120"/>
    </w:pPr>
    <w:rPr>
      <w:rFonts w:eastAsia="Calibri"/>
      <w:lang w:val="en-GB"/>
    </w:rPr>
  </w:style>
  <w:style w:type="paragraph" w:customStyle="1" w:styleId="115">
    <w:name w:val="Reference"/>
    <w:basedOn w:val="69"/>
    <w:qFormat/>
    <w:uiPriority w:val="0"/>
    <w:pPr>
      <w:tabs>
        <w:tab w:val="left" w:pos="360"/>
      </w:tabs>
      <w:suppressAutoHyphens/>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snapToGrid w:val="0"/>
      <w:spacing w:afterLines="50" w:line="264" w:lineRule="auto"/>
    </w:pPr>
    <w:rPr>
      <w:rFonts w:eastAsia="Batang"/>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snapToGrid w:val="0"/>
      <w:spacing w:after="60"/>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Agreement"/>
    <w:basedOn w:val="1"/>
    <w:next w:val="1"/>
    <w:qFormat/>
    <w:uiPriority w:val="99"/>
    <w:pPr>
      <w:numPr>
        <w:ilvl w:val="0"/>
        <w:numId w:val="9"/>
      </w:numPr>
      <w:tabs>
        <w:tab w:val="left" w:pos="1619"/>
      </w:tabs>
      <w:spacing w:before="60"/>
      <w:ind w:left="1616" w:hanging="357"/>
    </w:pPr>
    <w:rPr>
      <w:b/>
    </w:rPr>
  </w:style>
  <w:style w:type="paragraph" w:customStyle="1" w:styleId="159">
    <w:name w:val="Doc-text2"/>
    <w:basedOn w:val="1"/>
    <w:qFormat/>
    <w:uiPriority w:val="0"/>
    <w:pPr>
      <w:tabs>
        <w:tab w:val="left" w:pos="1622"/>
      </w:tabs>
      <w:ind w:left="1622" w:hanging="363"/>
    </w:pPr>
  </w:style>
  <w:style w:type="paragraph" w:customStyle="1" w:styleId="160">
    <w:name w:val="b1"/>
    <w:basedOn w:val="1"/>
    <w:qFormat/>
    <w:uiPriority w:val="0"/>
    <w:pPr>
      <w:spacing w:before="100" w:beforeAutospacing="1" w:after="100" w:afterAutospacing="1"/>
    </w:pPr>
    <w:rPr>
      <w:rFonts w:eastAsia="Times New Roman"/>
      <w:sz w:val="24"/>
      <w:szCs w:val="24"/>
      <w:lang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Microsoft_Visio_2003-2010___1.vsd"/><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C730B9-2AD6-4EB3-B0D0-240D0EDE6F3B}">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13</Pages>
  <Words>6205</Words>
  <Characters>35372</Characters>
  <Lines>294</Lines>
  <Paragraphs>82</Paragraphs>
  <TotalTime>46</TotalTime>
  <ScaleCrop>false</ScaleCrop>
  <LinksUpToDate>false</LinksUpToDate>
  <CharactersWithSpaces>41495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2021-11-01T07:24:00Z</dcterms:created>
  <dc:creator>ZTE Corporation</dc:creator>
  <cp:lastModifiedBy>Liuxing</cp:lastModifiedBy>
  <cp:lastPrinted>2018-04-07T03:05:00Z</cp:lastPrinted>
  <dcterms:modified xsi:type="dcterms:W3CDTF">2021-11-05T01:11:35Z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